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12D0C" w14:textId="31B24492" w:rsidR="007B7729" w:rsidRPr="00B51C30" w:rsidRDefault="007B7729" w:rsidP="00747698">
      <w:pPr>
        <w:spacing w:after="0"/>
        <w:jc w:val="right"/>
        <w:rPr>
          <w:rFonts w:asciiTheme="minorHAnsi" w:hAnsiTheme="minorHAnsi"/>
          <w:b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Bydgoszcz, dnia </w:t>
      </w:r>
      <w:r w:rsidR="00104743" w:rsidRPr="00B51C30">
        <w:rPr>
          <w:rFonts w:asciiTheme="minorHAnsi" w:hAnsiTheme="minorHAnsi"/>
          <w:b/>
          <w:sz w:val="24"/>
          <w:szCs w:val="24"/>
          <w:lang w:eastAsia="pl-PL"/>
        </w:rPr>
        <w:t>1</w:t>
      </w:r>
      <w:r w:rsidR="005652E1" w:rsidRPr="00B51C30">
        <w:rPr>
          <w:rFonts w:asciiTheme="minorHAnsi" w:hAnsiTheme="minorHAnsi"/>
          <w:b/>
          <w:sz w:val="24"/>
          <w:szCs w:val="24"/>
          <w:lang w:eastAsia="pl-PL"/>
        </w:rPr>
        <w:t>5 stycznia 2016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r.</w:t>
      </w:r>
    </w:p>
    <w:p w14:paraId="27CB14D1" w14:textId="34EA613B" w:rsidR="00B51C30" w:rsidRPr="00B51C30" w:rsidRDefault="00B51C30" w:rsidP="00B51C30">
      <w:pPr>
        <w:spacing w:after="0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TK-81/15</w:t>
      </w:r>
    </w:p>
    <w:p w14:paraId="4BC9E0ED" w14:textId="77777777" w:rsidR="007B7729" w:rsidRPr="00B51C30" w:rsidRDefault="007B7729" w:rsidP="00747698">
      <w:pPr>
        <w:keepNext/>
        <w:spacing w:after="0"/>
        <w:ind w:left="4248"/>
        <w:jc w:val="center"/>
        <w:outlineLvl w:val="2"/>
        <w:rPr>
          <w:rFonts w:asciiTheme="minorHAnsi" w:hAnsiTheme="minorHAnsi"/>
          <w:sz w:val="24"/>
          <w:szCs w:val="24"/>
          <w:lang w:eastAsia="pl-PL"/>
        </w:rPr>
      </w:pPr>
    </w:p>
    <w:p w14:paraId="1AC6CD73" w14:textId="77777777" w:rsidR="00FD73B3" w:rsidRPr="00B51C30" w:rsidRDefault="00FD73B3" w:rsidP="00747698">
      <w:pPr>
        <w:keepNext/>
        <w:spacing w:after="0"/>
        <w:ind w:left="4248"/>
        <w:jc w:val="center"/>
        <w:outlineLvl w:val="2"/>
        <w:rPr>
          <w:rFonts w:asciiTheme="minorHAnsi" w:hAnsiTheme="minorHAnsi"/>
          <w:sz w:val="24"/>
          <w:szCs w:val="24"/>
          <w:lang w:eastAsia="pl-PL"/>
        </w:rPr>
      </w:pPr>
    </w:p>
    <w:p w14:paraId="27197DAE" w14:textId="77777777" w:rsidR="007B7729" w:rsidRPr="00B51C30" w:rsidRDefault="007B7729" w:rsidP="00A2350D">
      <w:pPr>
        <w:keepNext/>
        <w:tabs>
          <w:tab w:val="left" w:pos="4253"/>
        </w:tabs>
        <w:spacing w:after="0"/>
        <w:ind w:left="2832" w:firstLine="1988"/>
        <w:outlineLvl w:val="2"/>
        <w:rPr>
          <w:rFonts w:asciiTheme="minorHAnsi" w:hAnsiTheme="minorHAnsi"/>
          <w:b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>Trybunał Konstytucyjny</w:t>
      </w:r>
    </w:p>
    <w:p w14:paraId="17F74B43" w14:textId="77777777" w:rsidR="00343482" w:rsidRPr="00B51C30" w:rsidRDefault="00343482" w:rsidP="00A2350D">
      <w:pPr>
        <w:widowControl w:val="0"/>
        <w:tabs>
          <w:tab w:val="left" w:pos="4253"/>
        </w:tabs>
        <w:autoSpaceDE w:val="0"/>
        <w:autoSpaceDN w:val="0"/>
        <w:adjustRightInd w:val="0"/>
        <w:spacing w:after="0"/>
        <w:ind w:left="2832" w:firstLine="1988"/>
        <w:rPr>
          <w:rFonts w:asciiTheme="minorHAnsi" w:hAnsiTheme="minorHAnsi" w:cs="Arial"/>
          <w:b/>
          <w:sz w:val="24"/>
          <w:szCs w:val="24"/>
          <w:lang w:eastAsia="pl-PL"/>
        </w:rPr>
      </w:pPr>
      <w:r w:rsidRPr="00B51C30">
        <w:rPr>
          <w:rFonts w:asciiTheme="minorHAnsi" w:hAnsiTheme="minorHAnsi" w:cs="Arial"/>
          <w:b/>
          <w:sz w:val="24"/>
          <w:szCs w:val="24"/>
          <w:lang w:eastAsia="pl-PL"/>
        </w:rPr>
        <w:t>Al. Jana Christiana Szucha 12a</w:t>
      </w:r>
    </w:p>
    <w:p w14:paraId="050F1505" w14:textId="77777777" w:rsidR="00343482" w:rsidRPr="00B51C30" w:rsidRDefault="00343482" w:rsidP="00A2350D">
      <w:pPr>
        <w:keepNext/>
        <w:tabs>
          <w:tab w:val="left" w:pos="4253"/>
        </w:tabs>
        <w:spacing w:after="0"/>
        <w:ind w:left="2832" w:firstLine="1988"/>
        <w:outlineLvl w:val="3"/>
        <w:rPr>
          <w:rFonts w:asciiTheme="minorHAnsi" w:hAnsiTheme="minorHAnsi"/>
          <w:b/>
          <w:sz w:val="24"/>
          <w:szCs w:val="24"/>
          <w:lang w:eastAsia="pl-PL"/>
        </w:rPr>
      </w:pPr>
      <w:r w:rsidRPr="00B51C30">
        <w:rPr>
          <w:rFonts w:asciiTheme="minorHAnsi" w:hAnsiTheme="minorHAnsi" w:cs="Arial"/>
          <w:b/>
          <w:sz w:val="24"/>
          <w:szCs w:val="24"/>
          <w:lang w:eastAsia="pl-PL"/>
        </w:rPr>
        <w:t>00-918 Warszawa</w:t>
      </w:r>
    </w:p>
    <w:p w14:paraId="7A87A52C" w14:textId="77777777" w:rsidR="00FD73B3" w:rsidRPr="00B51C30" w:rsidRDefault="00FD73B3" w:rsidP="00747698">
      <w:pPr>
        <w:keepNext/>
        <w:spacing w:after="0"/>
        <w:outlineLvl w:val="3"/>
        <w:rPr>
          <w:rFonts w:asciiTheme="minorHAnsi" w:hAnsiTheme="minorHAnsi"/>
          <w:sz w:val="24"/>
          <w:szCs w:val="24"/>
          <w:lang w:eastAsia="pl-PL"/>
        </w:rPr>
      </w:pPr>
    </w:p>
    <w:p w14:paraId="40D88883" w14:textId="77777777" w:rsidR="00FD73B3" w:rsidRPr="00B51C30" w:rsidRDefault="00343482" w:rsidP="00FD73B3">
      <w:pPr>
        <w:keepNext/>
        <w:spacing w:after="0"/>
        <w:ind w:left="3540"/>
        <w:jc w:val="both"/>
        <w:outlineLvl w:val="3"/>
        <w:rPr>
          <w:rFonts w:asciiTheme="minorHAnsi" w:hAnsiTheme="minorHAnsi"/>
          <w:b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Wnioskodawca: 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>Zarząd Krajowy Ogólnopols</w:t>
      </w:r>
      <w:r w:rsidR="00E75C4A" w:rsidRPr="00B51C30">
        <w:rPr>
          <w:rFonts w:asciiTheme="minorHAnsi" w:hAnsiTheme="minorHAnsi"/>
          <w:sz w:val="24"/>
          <w:szCs w:val="24"/>
          <w:lang w:eastAsia="pl-PL"/>
        </w:rPr>
        <w:t>kiego Związku Zawodowego Lekarzy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 xml:space="preserve"> z siedzibą w Bydgoszczy</w:t>
      </w:r>
      <w:r w:rsidRPr="00B51C30">
        <w:rPr>
          <w:rFonts w:asciiTheme="minorHAnsi" w:hAnsiTheme="minorHAnsi"/>
          <w:sz w:val="24"/>
          <w:szCs w:val="24"/>
          <w:lang w:eastAsia="pl-PL"/>
        </w:rPr>
        <w:t>, ul. Gdańska 27, 85-005 Bydgoszcz</w:t>
      </w:r>
      <w:r w:rsidR="00FD73B3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</w:p>
    <w:p w14:paraId="4DF9E96C" w14:textId="77777777" w:rsidR="007B7729" w:rsidRPr="00B51C30" w:rsidRDefault="007B7729" w:rsidP="00747698">
      <w:pPr>
        <w:keepNext/>
        <w:spacing w:after="0"/>
        <w:ind w:left="4248"/>
        <w:outlineLvl w:val="3"/>
        <w:rPr>
          <w:rFonts w:asciiTheme="minorHAnsi" w:hAnsiTheme="minorHAnsi"/>
          <w:sz w:val="24"/>
          <w:szCs w:val="24"/>
          <w:lang w:eastAsia="pl-PL"/>
        </w:rPr>
      </w:pPr>
    </w:p>
    <w:p w14:paraId="077CBA4A" w14:textId="77777777" w:rsidR="007B7729" w:rsidRPr="00B51C30" w:rsidRDefault="007B7729" w:rsidP="00747698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  <w:u w:val="single"/>
          <w:lang w:eastAsia="pl-PL"/>
        </w:rPr>
      </w:pPr>
    </w:p>
    <w:p w14:paraId="57036B7E" w14:textId="77777777" w:rsidR="007B7729" w:rsidRPr="00B51C30" w:rsidRDefault="00261E29" w:rsidP="00747698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WNIOSEK</w:t>
      </w:r>
    </w:p>
    <w:p w14:paraId="393FACF8" w14:textId="77777777" w:rsidR="00261E29" w:rsidRPr="00B51C30" w:rsidRDefault="00261E29" w:rsidP="00747698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w trybie art. 191 ust. 1 pkt 4 oraz art. 191 ust. 2 Konstytucji Rzeczpospolitej</w:t>
      </w:r>
    </w:p>
    <w:p w14:paraId="5ADB8B05" w14:textId="77777777" w:rsidR="007B7729" w:rsidRPr="00B51C30" w:rsidRDefault="007B7729" w:rsidP="00747698">
      <w:pPr>
        <w:spacing w:after="0"/>
        <w:rPr>
          <w:rFonts w:asciiTheme="minorHAnsi" w:hAnsiTheme="minorHAnsi"/>
          <w:sz w:val="24"/>
          <w:szCs w:val="24"/>
          <w:lang w:eastAsia="pl-PL"/>
        </w:rPr>
      </w:pPr>
    </w:p>
    <w:p w14:paraId="3371325B" w14:textId="77777777" w:rsidR="007B7729" w:rsidRPr="00B51C30" w:rsidRDefault="00261E29" w:rsidP="006A3F9C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Niniejszym, działając n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>a podstawie art. 191 ust.</w:t>
      </w:r>
      <w:r w:rsidR="00104743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>1 pkt 4 oraz art.</w:t>
      </w:r>
      <w:r w:rsidR="00104743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 xml:space="preserve">191 ust. 2 Konstytucji Rzeczypospolitej Polskiej, Zarząd Krajowy Ogólnopolskiego Związku Zawodowego Lekarzy </w:t>
      </w:r>
      <w:r w:rsidR="006A3F9C" w:rsidRPr="00B51C30">
        <w:rPr>
          <w:rFonts w:asciiTheme="minorHAnsi" w:hAnsiTheme="minorHAnsi"/>
          <w:sz w:val="24"/>
          <w:szCs w:val="24"/>
          <w:lang w:eastAsia="pl-PL"/>
        </w:rPr>
        <w:t xml:space="preserve">wnosi o stwierdzenie, że </w:t>
      </w:r>
      <w:r w:rsidRPr="00B51C30">
        <w:rPr>
          <w:rFonts w:asciiTheme="minorHAnsi" w:hAnsiTheme="minorHAnsi"/>
          <w:sz w:val="24"/>
          <w:szCs w:val="24"/>
        </w:rPr>
        <w:t xml:space="preserve">przepis </w:t>
      </w:r>
      <w:r w:rsidR="007B7729" w:rsidRPr="00B51C30">
        <w:rPr>
          <w:rFonts w:asciiTheme="minorHAnsi" w:hAnsiTheme="minorHAnsi"/>
          <w:sz w:val="24"/>
          <w:szCs w:val="24"/>
        </w:rPr>
        <w:t xml:space="preserve">§ </w:t>
      </w:r>
      <w:r w:rsidR="00104743" w:rsidRPr="00B51C30">
        <w:rPr>
          <w:rFonts w:asciiTheme="minorHAnsi" w:hAnsiTheme="minorHAnsi"/>
          <w:sz w:val="24"/>
          <w:szCs w:val="24"/>
        </w:rPr>
        <w:t>13 ust. 5</w:t>
      </w:r>
      <w:r w:rsidR="007B7729" w:rsidRPr="00B51C30">
        <w:rPr>
          <w:rFonts w:asciiTheme="minorHAnsi" w:hAnsiTheme="minorHAnsi"/>
          <w:sz w:val="24"/>
          <w:szCs w:val="24"/>
        </w:rPr>
        <w:t xml:space="preserve">  </w:t>
      </w:r>
      <w:r w:rsidR="007E3856" w:rsidRPr="00B51C30">
        <w:rPr>
          <w:rFonts w:asciiTheme="minorHAnsi" w:hAnsiTheme="minorHAnsi"/>
          <w:sz w:val="24"/>
          <w:szCs w:val="24"/>
        </w:rPr>
        <w:t xml:space="preserve">załącznika „Ogólne warunki umów o udzielanie świadczeń opieki zdrowotnej” do </w:t>
      </w:r>
      <w:r w:rsidR="007E3856" w:rsidRPr="00B51C30">
        <w:rPr>
          <w:rFonts w:asciiTheme="minorHAnsi" w:hAnsiTheme="minorHAnsi"/>
          <w:sz w:val="24"/>
          <w:szCs w:val="24"/>
          <w:lang w:eastAsia="pl-PL"/>
        </w:rPr>
        <w:t>r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 xml:space="preserve">ozporządzenia Ministra Zdrowia z dnia </w:t>
      </w:r>
      <w:r w:rsidR="007B7729" w:rsidRPr="00B51C30">
        <w:rPr>
          <w:rFonts w:asciiTheme="minorHAnsi" w:hAnsiTheme="minorHAnsi"/>
          <w:sz w:val="24"/>
          <w:szCs w:val="24"/>
        </w:rPr>
        <w:t xml:space="preserve"> </w:t>
      </w:r>
      <w:r w:rsidR="007E3856" w:rsidRPr="00B51C30">
        <w:rPr>
          <w:rFonts w:asciiTheme="minorHAnsi" w:hAnsiTheme="minorHAnsi"/>
          <w:sz w:val="24"/>
          <w:szCs w:val="24"/>
        </w:rPr>
        <w:t>8 września 2015 r.</w:t>
      </w:r>
      <w:r w:rsidR="007B7729" w:rsidRPr="00B51C30">
        <w:rPr>
          <w:rFonts w:asciiTheme="minorHAnsi" w:hAnsiTheme="minorHAnsi"/>
          <w:sz w:val="24"/>
          <w:szCs w:val="24"/>
        </w:rPr>
        <w:t xml:space="preserve"> </w:t>
      </w:r>
      <w:r w:rsidR="007E3856" w:rsidRPr="00B51C30">
        <w:rPr>
          <w:rFonts w:asciiTheme="minorHAnsi" w:hAnsiTheme="minorHAnsi"/>
          <w:i/>
          <w:sz w:val="24"/>
          <w:szCs w:val="24"/>
        </w:rPr>
        <w:t>w sprawie ogólnych warunków umów o udzielanie świadczeń opieki zdrowotnej</w:t>
      </w:r>
      <w:r w:rsidR="007B7729" w:rsidRPr="00B51C30">
        <w:rPr>
          <w:rFonts w:asciiTheme="minorHAnsi" w:hAnsiTheme="minorHAnsi"/>
          <w:sz w:val="24"/>
          <w:szCs w:val="24"/>
        </w:rPr>
        <w:t xml:space="preserve"> (Dz. U. z 201</w:t>
      </w:r>
      <w:r w:rsidR="007E3856" w:rsidRPr="00B51C30">
        <w:rPr>
          <w:rFonts w:asciiTheme="minorHAnsi" w:hAnsiTheme="minorHAnsi"/>
          <w:sz w:val="24"/>
          <w:szCs w:val="24"/>
        </w:rPr>
        <w:t>5</w:t>
      </w:r>
      <w:r w:rsidR="007B7729" w:rsidRPr="00B51C30">
        <w:rPr>
          <w:rFonts w:asciiTheme="minorHAnsi" w:hAnsiTheme="minorHAnsi"/>
          <w:sz w:val="24"/>
          <w:szCs w:val="24"/>
        </w:rPr>
        <w:t xml:space="preserve"> r., poz. </w:t>
      </w:r>
      <w:r w:rsidR="007E3856" w:rsidRPr="00B51C30">
        <w:rPr>
          <w:rFonts w:asciiTheme="minorHAnsi" w:hAnsiTheme="minorHAnsi"/>
          <w:sz w:val="24"/>
          <w:szCs w:val="24"/>
        </w:rPr>
        <w:t>1400</w:t>
      </w:r>
      <w:r w:rsidR="007B7729" w:rsidRPr="00B51C30">
        <w:rPr>
          <w:rFonts w:asciiTheme="minorHAnsi" w:hAnsiTheme="minorHAnsi"/>
          <w:sz w:val="24"/>
          <w:szCs w:val="24"/>
        </w:rPr>
        <w:t>)</w:t>
      </w:r>
    </w:p>
    <w:p w14:paraId="18A5AA59" w14:textId="77777777" w:rsidR="00DF4AF8" w:rsidRPr="00B51C30" w:rsidRDefault="00DF4AF8" w:rsidP="006A3F9C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B51C30">
        <w:rPr>
          <w:rFonts w:asciiTheme="minorHAnsi" w:hAnsiTheme="minorHAnsi"/>
          <w:color w:val="000000"/>
          <w:sz w:val="24"/>
          <w:szCs w:val="24"/>
        </w:rPr>
        <w:t xml:space="preserve">jest niezgodny z </w:t>
      </w:r>
      <w:r w:rsidR="00AB3534" w:rsidRPr="00B51C30">
        <w:rPr>
          <w:rFonts w:asciiTheme="minorHAnsi" w:hAnsiTheme="minorHAnsi"/>
          <w:color w:val="000000"/>
          <w:sz w:val="24"/>
          <w:szCs w:val="24"/>
        </w:rPr>
        <w:t>art. 2 Konstytucji Rzeczypospolitej Polskiej</w:t>
      </w:r>
      <w:r w:rsidR="00192187" w:rsidRPr="00B51C30">
        <w:rPr>
          <w:rFonts w:asciiTheme="minorHAnsi" w:hAnsiTheme="minorHAnsi"/>
          <w:color w:val="000000"/>
          <w:sz w:val="24"/>
          <w:szCs w:val="24"/>
        </w:rPr>
        <w:t xml:space="preserve">, a także art. 97 ust. 1, 2 ,3 i 4 ustawy z dnia 15 kwietnia 2011 r. </w:t>
      </w:r>
      <w:r w:rsidR="00192187" w:rsidRPr="00B51C30">
        <w:rPr>
          <w:rFonts w:asciiTheme="minorHAnsi" w:hAnsiTheme="minorHAnsi"/>
          <w:i/>
          <w:color w:val="000000"/>
          <w:sz w:val="24"/>
          <w:szCs w:val="24"/>
        </w:rPr>
        <w:t>o działalności leczniczej</w:t>
      </w:r>
      <w:r w:rsidR="00192187" w:rsidRPr="00B51C30">
        <w:rPr>
          <w:rFonts w:asciiTheme="minorHAnsi" w:hAnsiTheme="minorHAnsi"/>
          <w:color w:val="000000"/>
          <w:sz w:val="24"/>
          <w:szCs w:val="24"/>
        </w:rPr>
        <w:t xml:space="preserve"> (Dz.U. Nr 112, poz. 654) tj. z dnia 8 kwietnia 2015 r. (Dz.U. z 2015 r. poz. 618)</w:t>
      </w:r>
      <w:r w:rsidR="00AB3534" w:rsidRPr="00B51C30">
        <w:rPr>
          <w:rFonts w:asciiTheme="minorHAnsi" w:hAnsiTheme="minorHAnsi"/>
          <w:color w:val="000000"/>
          <w:sz w:val="24"/>
          <w:szCs w:val="24"/>
        </w:rPr>
        <w:t xml:space="preserve"> ze względu na </w:t>
      </w:r>
      <w:r w:rsidR="00F37239" w:rsidRPr="00B51C30">
        <w:rPr>
          <w:rFonts w:asciiTheme="minorHAnsi" w:hAnsiTheme="minorHAnsi"/>
          <w:color w:val="000000"/>
          <w:sz w:val="24"/>
          <w:szCs w:val="24"/>
        </w:rPr>
        <w:t>sprzeczność z zasada demokratycznego państwa prawnego</w:t>
      </w:r>
      <w:r w:rsidR="00C30641" w:rsidRPr="00B51C30">
        <w:rPr>
          <w:rFonts w:asciiTheme="minorHAnsi" w:hAnsiTheme="minorHAnsi"/>
          <w:color w:val="000000"/>
          <w:sz w:val="24"/>
          <w:szCs w:val="24"/>
        </w:rPr>
        <w:t xml:space="preserve"> i wynikającą z niej zasadą przyzwoitej legislacji</w:t>
      </w:r>
      <w:r w:rsidR="00192187" w:rsidRPr="00B51C30">
        <w:rPr>
          <w:rFonts w:asciiTheme="minorHAnsi" w:hAnsiTheme="minorHAnsi"/>
          <w:color w:val="000000"/>
          <w:sz w:val="24"/>
          <w:szCs w:val="24"/>
        </w:rPr>
        <w:t xml:space="preserve">, </w:t>
      </w:r>
    </w:p>
    <w:p w14:paraId="2684D148" w14:textId="77777777" w:rsidR="008008CF" w:rsidRPr="00B51C30" w:rsidRDefault="008008CF" w:rsidP="006A3F9C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51C30">
        <w:rPr>
          <w:rFonts w:asciiTheme="minorHAnsi" w:hAnsiTheme="minorHAnsi"/>
          <w:sz w:val="24"/>
          <w:szCs w:val="24"/>
        </w:rPr>
        <w:t xml:space="preserve">jest niezgodny z </w:t>
      </w:r>
      <w:r w:rsidRPr="00B51C30">
        <w:rPr>
          <w:rFonts w:asciiTheme="minorHAnsi" w:hAnsiTheme="minorHAnsi"/>
          <w:color w:val="000000"/>
          <w:sz w:val="24"/>
          <w:szCs w:val="24"/>
        </w:rPr>
        <w:t xml:space="preserve">art. 2 oraz art. 92 ust. 1 Konstytucji Rzeczpospolitej Polskiej, a także art. 137 ust. 2 </w:t>
      </w:r>
      <w:r w:rsidRPr="00B51C30">
        <w:rPr>
          <w:rFonts w:asciiTheme="minorHAnsi" w:hAnsiTheme="minorHAnsi" w:cs="Verdana"/>
          <w:sz w:val="24"/>
          <w:szCs w:val="24"/>
          <w:lang w:eastAsia="pl-PL"/>
        </w:rPr>
        <w:t xml:space="preserve">ustawy z dnia 27 sierpnia 2004 r. </w:t>
      </w:r>
      <w:r w:rsidRPr="00B51C30">
        <w:rPr>
          <w:rFonts w:asciiTheme="minorHAnsi" w:hAnsiTheme="minorHAnsi" w:cs="Verdana"/>
          <w:i/>
          <w:sz w:val="24"/>
          <w:szCs w:val="24"/>
          <w:lang w:eastAsia="pl-PL"/>
        </w:rPr>
        <w:t>o świadczeniach opieki zdrowotnej finansowanych ze środków publicznych</w:t>
      </w:r>
      <w:r w:rsidRPr="00B51C30">
        <w:rPr>
          <w:rFonts w:asciiTheme="minorHAnsi" w:hAnsiTheme="minorHAnsi" w:cs="Verdana"/>
          <w:sz w:val="24"/>
          <w:szCs w:val="24"/>
          <w:lang w:eastAsia="pl-PL"/>
        </w:rPr>
        <w:t xml:space="preserve"> (Dz.U. Nr 210, poz. 2135) tj. z dnia 8 kwietnia 2015 r. (Dz.U. z 2015 r. poz. 581) </w:t>
      </w:r>
      <w:r w:rsidRPr="00B51C30">
        <w:rPr>
          <w:rFonts w:asciiTheme="minorHAnsi" w:hAnsiTheme="minorHAnsi"/>
          <w:color w:val="000000"/>
          <w:sz w:val="24"/>
          <w:szCs w:val="24"/>
        </w:rPr>
        <w:t>ze względu na przekroczenie zakresu delegacji ustawowej;</w:t>
      </w:r>
    </w:p>
    <w:p w14:paraId="505D6C6E" w14:textId="77777777" w:rsidR="00FD73B3" w:rsidRPr="00B51C30" w:rsidRDefault="00FD73B3" w:rsidP="00FD73B3">
      <w:pPr>
        <w:pStyle w:val="Akapitzlist"/>
        <w:ind w:left="426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B15976C" w14:textId="77777777" w:rsidR="007B7729" w:rsidRPr="00B51C30" w:rsidRDefault="007B7729" w:rsidP="00747698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U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Z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A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S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A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D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N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I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E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N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I</w:t>
      </w:r>
      <w:r w:rsidR="00AE6520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E</w:t>
      </w:r>
    </w:p>
    <w:p w14:paraId="765ECD71" w14:textId="77777777" w:rsidR="007B7729" w:rsidRPr="00B51C30" w:rsidRDefault="007B7729" w:rsidP="00747698">
      <w:pPr>
        <w:spacing w:after="0"/>
        <w:jc w:val="both"/>
        <w:rPr>
          <w:rFonts w:asciiTheme="minorHAnsi" w:hAnsiTheme="minorHAnsi"/>
          <w:sz w:val="24"/>
          <w:szCs w:val="24"/>
          <w:u w:val="single"/>
          <w:lang w:eastAsia="pl-PL"/>
        </w:rPr>
      </w:pPr>
    </w:p>
    <w:p w14:paraId="2DFC65A2" w14:textId="77777777" w:rsidR="009B48CF" w:rsidRPr="00B51C30" w:rsidRDefault="009B48CF" w:rsidP="00F37239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/>
          <w:b/>
          <w:bCs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Wykazanie zdolności wnioskowej, koniecznej z punktu widzenia wszczęcia postępowania przed Trybunałem Konstytucyjnym</w:t>
      </w:r>
    </w:p>
    <w:p w14:paraId="46D3BBD0" w14:textId="77777777" w:rsidR="007B7729" w:rsidRPr="00B51C30" w:rsidRDefault="007B772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43D8EABC" w14:textId="77777777" w:rsidR="00C15A58" w:rsidRPr="00B51C30" w:rsidRDefault="00C15A58" w:rsidP="00747698">
      <w:pPr>
        <w:spacing w:after="0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>Przesłanka zdolności wnioskowej określona w art. 191 ust. 1 pkt 4 Konstytucji:</w:t>
      </w:r>
    </w:p>
    <w:p w14:paraId="73B215C5" w14:textId="77777777" w:rsidR="00C15A58" w:rsidRPr="00B51C30" w:rsidRDefault="00C15A58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1FA20DA" w14:textId="77777777" w:rsidR="00AA232F" w:rsidRPr="00B51C30" w:rsidRDefault="00AA232F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Zgodnie z art. 191 ust. 1 pkt 4 Konstytucji Rzeczpospolitej </w:t>
      </w:r>
      <w:r w:rsidR="00B76A39" w:rsidRPr="00B51C30">
        <w:rPr>
          <w:rFonts w:asciiTheme="minorHAnsi" w:hAnsiTheme="minorHAnsi"/>
          <w:sz w:val="24"/>
          <w:szCs w:val="24"/>
          <w:lang w:eastAsia="pl-PL"/>
        </w:rPr>
        <w:t xml:space="preserve"> z wnioskiem w sprawach, o których mowa w art. 188 Konstytucji, do Trybunału Konstytucyjnego wystąpić mogą </w:t>
      </w:r>
      <w:r w:rsidR="00B76A39" w:rsidRPr="00B51C30">
        <w:rPr>
          <w:rFonts w:asciiTheme="minorHAnsi" w:hAnsiTheme="minorHAnsi" w:cs="Verdana"/>
          <w:sz w:val="24"/>
          <w:szCs w:val="24"/>
          <w:lang w:eastAsia="pl-PL"/>
        </w:rPr>
        <w:t>ogólnokrajowe organy związków zawodowych oraz ogólnokrajowe władze organizacji pracodawców i organizacji zawodowych.</w:t>
      </w:r>
    </w:p>
    <w:p w14:paraId="43CB0F75" w14:textId="77777777" w:rsidR="00AA232F" w:rsidRPr="00B51C30" w:rsidRDefault="00AA232F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01CC130" w14:textId="77777777" w:rsidR="009B48CF" w:rsidRPr="00B51C30" w:rsidRDefault="007B772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Ogólnopolski Związek Zawodowy Lekarzy </w:t>
      </w:r>
      <w:r w:rsidR="00AE6520" w:rsidRPr="00B51C30">
        <w:rPr>
          <w:rFonts w:asciiTheme="minorHAnsi" w:hAnsiTheme="minorHAnsi"/>
          <w:sz w:val="24"/>
          <w:szCs w:val="24"/>
          <w:lang w:eastAsia="pl-PL"/>
        </w:rPr>
        <w:t>z si</w:t>
      </w:r>
      <w:r w:rsidR="00B76A39" w:rsidRPr="00B51C30">
        <w:rPr>
          <w:rFonts w:asciiTheme="minorHAnsi" w:hAnsiTheme="minorHAnsi"/>
          <w:sz w:val="24"/>
          <w:szCs w:val="24"/>
          <w:lang w:eastAsia="pl-PL"/>
        </w:rPr>
        <w:t>edzibą w Bydgoszczy (dalej</w:t>
      </w:r>
      <w:r w:rsidR="00AE6520" w:rsidRPr="00B51C30">
        <w:rPr>
          <w:rFonts w:asciiTheme="minorHAnsi" w:hAnsiTheme="minorHAnsi"/>
          <w:sz w:val="24"/>
          <w:szCs w:val="24"/>
          <w:lang w:eastAsia="pl-PL"/>
        </w:rPr>
        <w:t xml:space="preserve"> jako OZZL) </w:t>
      </w:r>
      <w:r w:rsidRPr="00B51C30">
        <w:rPr>
          <w:rFonts w:asciiTheme="minorHAnsi" w:hAnsiTheme="minorHAnsi"/>
          <w:sz w:val="24"/>
          <w:szCs w:val="24"/>
          <w:lang w:eastAsia="pl-PL"/>
        </w:rPr>
        <w:t>jest organizacją związkową ogólnokrajową,</w:t>
      </w:r>
      <w:r w:rsidR="009B48CF" w:rsidRPr="00B51C30">
        <w:rPr>
          <w:rFonts w:asciiTheme="minorHAnsi" w:hAnsiTheme="minorHAnsi"/>
          <w:sz w:val="24"/>
          <w:szCs w:val="24"/>
          <w:lang w:eastAsia="pl-PL"/>
        </w:rPr>
        <w:t xml:space="preserve"> wpisaną do Krajowego Rejestru Sądowego </w:t>
      </w:r>
      <w:r w:rsidR="00AE6520" w:rsidRPr="00B51C30">
        <w:rPr>
          <w:rFonts w:asciiTheme="minorHAnsi" w:hAnsiTheme="minorHAnsi"/>
          <w:sz w:val="24"/>
          <w:szCs w:val="24"/>
          <w:lang w:eastAsia="pl-PL"/>
        </w:rPr>
        <w:t xml:space="preserve">prowadzonego przez Sąd Rejonowy w Bydgoszczy XIII Wydział Gospodarczy </w:t>
      </w:r>
      <w:r w:rsidR="009B48CF" w:rsidRPr="00B51C30">
        <w:rPr>
          <w:rFonts w:asciiTheme="minorHAnsi" w:hAnsiTheme="minorHAnsi"/>
          <w:sz w:val="24"/>
          <w:szCs w:val="24"/>
          <w:lang w:eastAsia="pl-PL"/>
        </w:rPr>
        <w:t xml:space="preserve">pod numerem </w:t>
      </w:r>
      <w:r w:rsidR="00AE6520" w:rsidRPr="00B51C30">
        <w:rPr>
          <w:rFonts w:asciiTheme="minorHAnsi" w:hAnsiTheme="minorHAnsi"/>
          <w:sz w:val="24"/>
          <w:szCs w:val="24"/>
          <w:lang w:eastAsia="pl-PL"/>
        </w:rPr>
        <w:t xml:space="preserve">KRS 0000100032. </w:t>
      </w:r>
    </w:p>
    <w:p w14:paraId="4A2C256E" w14:textId="77777777" w:rsidR="00B76A39" w:rsidRPr="00B51C30" w:rsidRDefault="00B76A3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AA4C262" w14:textId="77777777" w:rsidR="00B76A39" w:rsidRPr="00B51C30" w:rsidRDefault="00B76A3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Załącznik nr 1 </w:t>
      </w:r>
      <w:r w:rsidRPr="00B51C30">
        <w:rPr>
          <w:rFonts w:asciiTheme="minorHAnsi" w:hAnsiTheme="minorHAnsi"/>
          <w:sz w:val="24"/>
          <w:szCs w:val="24"/>
          <w:lang w:eastAsia="pl-PL"/>
        </w:rPr>
        <w:t>– odpis aktualny KRS Wnioskodawcy</w:t>
      </w:r>
    </w:p>
    <w:p w14:paraId="3DC1DFC6" w14:textId="77777777" w:rsidR="00AA232F" w:rsidRPr="00B51C30" w:rsidRDefault="00AA232F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1B29548" w14:textId="77777777" w:rsidR="00AA232F" w:rsidRPr="00B51C30" w:rsidRDefault="00C15A58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Ponadto, z</w:t>
      </w:r>
      <w:r w:rsidR="00AA232F" w:rsidRPr="00B51C30">
        <w:rPr>
          <w:rFonts w:asciiTheme="minorHAnsi" w:hAnsiTheme="minorHAnsi"/>
          <w:sz w:val="24"/>
          <w:szCs w:val="24"/>
          <w:lang w:eastAsia="pl-PL"/>
        </w:rPr>
        <w:t>godnie z postanowieniem Sądu Okręgowego w Warszawie VII Wydział Cywilny Rejestrowy z dnia 26 czerwca 2001 roku (sygn. akt VII NsRejRoz 6/01) Ogólnopolski Związek Zawodowy Lekarzy jest reprezentatywną organizacją związkową w rozumieniu art. 241</w:t>
      </w:r>
      <w:r w:rsidR="00AA232F" w:rsidRPr="00B51C30">
        <w:rPr>
          <w:rFonts w:asciiTheme="minorHAnsi" w:hAnsiTheme="minorHAnsi"/>
          <w:sz w:val="24"/>
          <w:szCs w:val="24"/>
          <w:vertAlign w:val="superscript"/>
          <w:lang w:eastAsia="pl-PL"/>
        </w:rPr>
        <w:t>17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§ 1 pkt 2 Kodeksu pracy. Powyższe </w:t>
      </w:r>
      <w:r w:rsidR="00163A32" w:rsidRPr="00B51C30">
        <w:rPr>
          <w:rFonts w:asciiTheme="minorHAnsi" w:hAnsiTheme="minorHAnsi"/>
          <w:sz w:val="24"/>
          <w:szCs w:val="24"/>
          <w:lang w:eastAsia="pl-PL"/>
        </w:rPr>
        <w:t xml:space="preserve">dodatkowo </w:t>
      </w:r>
      <w:r w:rsidRPr="00B51C30">
        <w:rPr>
          <w:rFonts w:asciiTheme="minorHAnsi" w:hAnsiTheme="minorHAnsi"/>
          <w:sz w:val="24"/>
          <w:szCs w:val="24"/>
          <w:lang w:eastAsia="pl-PL"/>
        </w:rPr>
        <w:t>potwierdza, że działalność OZZL ma charakter ogólnokrajowy.</w:t>
      </w:r>
    </w:p>
    <w:p w14:paraId="4B15C9A4" w14:textId="77777777" w:rsidR="009B48CF" w:rsidRPr="00B51C30" w:rsidRDefault="009B48CF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DE5744B" w14:textId="77777777" w:rsidR="00B76A39" w:rsidRPr="00B51C30" w:rsidRDefault="00B76A3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>Załącznik nr 2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– postanowienie Sądu Okręgowego w Warszawie VII Wydział Cywilny Rejestrowy z dnia 26 czerwca 2001 roku (sygn. akt VII NsRejRoz 6/01)</w:t>
      </w:r>
    </w:p>
    <w:p w14:paraId="06AB2150" w14:textId="77777777" w:rsidR="00B76A39" w:rsidRPr="00B51C30" w:rsidRDefault="00B76A3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E29B926" w14:textId="77777777" w:rsidR="00AA232F" w:rsidRPr="00B51C30" w:rsidRDefault="007B772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Zarząd Krajowy OZZL (</w:t>
      </w:r>
      <w:r w:rsidR="00AA232F" w:rsidRPr="00B51C30">
        <w:rPr>
          <w:rFonts w:asciiTheme="minorHAnsi" w:hAnsiTheme="minorHAnsi"/>
          <w:sz w:val="24"/>
          <w:szCs w:val="24"/>
          <w:lang w:eastAsia="pl-PL"/>
        </w:rPr>
        <w:t xml:space="preserve">dalej </w:t>
      </w:r>
      <w:r w:rsidRPr="00B51C30">
        <w:rPr>
          <w:rFonts w:asciiTheme="minorHAnsi" w:hAnsiTheme="minorHAnsi"/>
          <w:sz w:val="24"/>
          <w:szCs w:val="24"/>
          <w:lang w:eastAsia="pl-PL"/>
        </w:rPr>
        <w:t>ZK OZZL) jest organem statutowym</w:t>
      </w:r>
      <w:r w:rsidR="00AA232F" w:rsidRPr="00B51C30">
        <w:rPr>
          <w:rFonts w:asciiTheme="minorHAnsi" w:hAnsiTheme="minorHAnsi"/>
          <w:sz w:val="24"/>
          <w:szCs w:val="24"/>
          <w:lang w:eastAsia="pl-PL"/>
        </w:rPr>
        <w:t xml:space="preserve"> Władz Krajowych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AA232F" w:rsidRPr="00B51C30">
        <w:rPr>
          <w:rFonts w:asciiTheme="minorHAnsi" w:hAnsiTheme="minorHAnsi"/>
          <w:sz w:val="24"/>
          <w:szCs w:val="24"/>
          <w:lang w:eastAsia="pl-PL"/>
        </w:rPr>
        <w:t>Ogólnopolskiego Związku Zawodowe</w:t>
      </w:r>
      <w:r w:rsidR="00C15A58" w:rsidRPr="00B51C30">
        <w:rPr>
          <w:rFonts w:asciiTheme="minorHAnsi" w:hAnsiTheme="minorHAnsi"/>
          <w:sz w:val="24"/>
          <w:szCs w:val="24"/>
          <w:lang w:eastAsia="pl-PL"/>
        </w:rPr>
        <w:t xml:space="preserve">go Lekarzy, co wynika z § 17 ust. </w:t>
      </w:r>
      <w:r w:rsidR="00AA232F" w:rsidRPr="00B51C30">
        <w:rPr>
          <w:rFonts w:asciiTheme="minorHAnsi" w:hAnsiTheme="minorHAnsi"/>
          <w:sz w:val="24"/>
          <w:szCs w:val="24"/>
          <w:lang w:eastAsia="pl-PL"/>
        </w:rPr>
        <w:t>2 Statutu OZZL.</w:t>
      </w:r>
    </w:p>
    <w:p w14:paraId="51B0E4C2" w14:textId="77777777" w:rsidR="00B76A39" w:rsidRPr="00B51C30" w:rsidRDefault="00B76A3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0A44CD5B" w14:textId="77777777" w:rsidR="00B76A39" w:rsidRPr="00B51C30" w:rsidRDefault="00B76A3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>Załącznik nr 3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– Statut OZZL</w:t>
      </w:r>
    </w:p>
    <w:p w14:paraId="0C86DE99" w14:textId="77777777" w:rsidR="00B76A39" w:rsidRPr="00B51C30" w:rsidRDefault="00B76A3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2D165273" w14:textId="77777777" w:rsidR="00C15A58" w:rsidRPr="00B51C30" w:rsidRDefault="00B76A39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Zgodnie z § 19 ust. 2 lit. f) Statutu OZZL </w:t>
      </w:r>
      <w:r w:rsidRPr="00B51C30">
        <w:rPr>
          <w:rFonts w:asciiTheme="minorHAnsi" w:hAnsiTheme="minorHAnsi"/>
          <w:sz w:val="24"/>
          <w:szCs w:val="24"/>
        </w:rPr>
        <w:t xml:space="preserve">do zakresu działania Zarządu Krajowego OZZL należy między innymi występowanie do Trybunału Konstytucyjnego z wnioskami, o których mowa w  § 7 ust. 4 statutu i reprezentowanie Związku  w postępowaniu przed Trybunałem. </w:t>
      </w:r>
    </w:p>
    <w:p w14:paraId="4C65C877" w14:textId="77777777" w:rsidR="00C15A58" w:rsidRPr="00B51C30" w:rsidRDefault="00C15A58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77C84A07" w14:textId="77777777" w:rsidR="00B76A39" w:rsidRPr="00B51C30" w:rsidRDefault="00B76A39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sz w:val="24"/>
          <w:szCs w:val="24"/>
        </w:rPr>
        <w:t xml:space="preserve">Natomiast zgodnie z § 7 ust. 4 Statutu OZZL - </w:t>
      </w:r>
      <w:r w:rsidRPr="00B51C30">
        <w:rPr>
          <w:rFonts w:asciiTheme="minorHAnsi" w:hAnsiTheme="minorHAnsi"/>
          <w:i/>
          <w:sz w:val="24"/>
          <w:szCs w:val="24"/>
        </w:rPr>
        <w:t>Związek realizuje swoje cele przez występowanie do Trybunału Konstytucyjnego z wnioskami  o zbadanie zgodności ustaw z Konstytucją RP i ratyfikowanymi  umowami międzynarodowymi, których ratyfikacja wymagała uprzedniej zgody wyrażonej w ustawie oraz zgodności przepisów prawa, wydawanych przez centralne organy państwowe, z Konstytucją RP, ratyfikowanymi umowami międzynarodowymi i ustawami, jeżeli akt normatywny dotyczy spraw objętych zakresem działania OZZL</w:t>
      </w:r>
      <w:r w:rsidRPr="00B51C30">
        <w:rPr>
          <w:rFonts w:asciiTheme="minorHAnsi" w:hAnsiTheme="minorHAnsi"/>
          <w:sz w:val="24"/>
          <w:szCs w:val="24"/>
        </w:rPr>
        <w:t>.</w:t>
      </w:r>
    </w:p>
    <w:p w14:paraId="59CCF5B6" w14:textId="77777777" w:rsidR="00C15A58" w:rsidRPr="00B51C30" w:rsidRDefault="00C15A58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26FB3B08" w14:textId="77777777" w:rsidR="00C15A58" w:rsidRPr="00B51C30" w:rsidRDefault="00C15A58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sz w:val="24"/>
          <w:szCs w:val="24"/>
        </w:rPr>
        <w:t>Z powyższego wynika, że Zarząd Krajowy OZZL posiada status ogólnokraj</w:t>
      </w:r>
      <w:r w:rsidR="00430DE9" w:rsidRPr="00B51C30">
        <w:rPr>
          <w:rFonts w:asciiTheme="minorHAnsi" w:hAnsiTheme="minorHAnsi"/>
          <w:sz w:val="24"/>
          <w:szCs w:val="24"/>
        </w:rPr>
        <w:t>owego organu związku zawodowego. D</w:t>
      </w:r>
      <w:r w:rsidRPr="00B51C30">
        <w:rPr>
          <w:rFonts w:asciiTheme="minorHAnsi" w:hAnsiTheme="minorHAnsi"/>
          <w:sz w:val="24"/>
          <w:szCs w:val="24"/>
        </w:rPr>
        <w:t xml:space="preserve">odatkowo </w:t>
      </w:r>
      <w:r w:rsidR="00430DE9" w:rsidRPr="00B51C30">
        <w:rPr>
          <w:rFonts w:asciiTheme="minorHAnsi" w:hAnsiTheme="minorHAnsi"/>
          <w:sz w:val="24"/>
          <w:szCs w:val="24"/>
        </w:rPr>
        <w:t xml:space="preserve">Zarząd Krajowy OZZL </w:t>
      </w:r>
      <w:r w:rsidRPr="00B51C30">
        <w:rPr>
          <w:rFonts w:asciiTheme="minorHAnsi" w:hAnsiTheme="minorHAnsi"/>
          <w:sz w:val="24"/>
          <w:szCs w:val="24"/>
        </w:rPr>
        <w:t>posiada nie tylko kompetencje do bieżącego reprezentowania osoby prawnej i prowadzenia jej spraw, ale przede wszystkim posiada także kompetencję do występowania do Trybunału Konstytucyjnego z wnioskami w sprawach, o których mowa w art. 188 Konstytucji. Powyższe wynika wprost z treści § 7 ust. 4, § 17 ust. 2 oraz § 19  ust. 2 lit. f) Statutu OZZL.</w:t>
      </w:r>
    </w:p>
    <w:p w14:paraId="0F147BAC" w14:textId="77777777" w:rsidR="00163A32" w:rsidRPr="00B51C30" w:rsidRDefault="00163A32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1FD94031" w14:textId="77777777" w:rsidR="00430DE9" w:rsidRPr="00B51C30" w:rsidRDefault="00163A32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sz w:val="24"/>
          <w:szCs w:val="24"/>
        </w:rPr>
        <w:lastRenderedPageBreak/>
        <w:t>Statut OZZL w aktualnym brzmieniu został zarejestrowany przez Sąd Rejonowy w Bydgoszczy XIII Wydział Gospodarczy postanowieniem z dnia 03 marca 2015</w:t>
      </w:r>
      <w:r w:rsidR="00430DE9" w:rsidRPr="00B51C30">
        <w:rPr>
          <w:rFonts w:asciiTheme="minorHAnsi" w:hAnsiTheme="minorHAnsi"/>
          <w:sz w:val="24"/>
          <w:szCs w:val="24"/>
        </w:rPr>
        <w:t xml:space="preserve"> o sygn. akt BY.XIIINs-Rej.KRS/014410/14/029.</w:t>
      </w:r>
    </w:p>
    <w:p w14:paraId="6C804EF2" w14:textId="77777777" w:rsidR="00430DE9" w:rsidRPr="00B51C30" w:rsidRDefault="00430DE9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11618E22" w14:textId="77777777" w:rsidR="00163A32" w:rsidRPr="00B51C30" w:rsidRDefault="00430DE9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b/>
          <w:sz w:val="24"/>
          <w:szCs w:val="24"/>
        </w:rPr>
        <w:t>Załącznik nr 4</w:t>
      </w:r>
      <w:r w:rsidRPr="00B51C30">
        <w:rPr>
          <w:rFonts w:asciiTheme="minorHAnsi" w:hAnsiTheme="minorHAnsi"/>
          <w:sz w:val="24"/>
          <w:szCs w:val="24"/>
        </w:rPr>
        <w:t xml:space="preserve"> – postanowienie SR w Bydgoszczy</w:t>
      </w:r>
      <w:r w:rsidR="00163A32" w:rsidRPr="00B51C30">
        <w:rPr>
          <w:rFonts w:asciiTheme="minorHAnsi" w:hAnsiTheme="minorHAnsi"/>
          <w:sz w:val="24"/>
          <w:szCs w:val="24"/>
        </w:rPr>
        <w:t xml:space="preserve"> </w:t>
      </w:r>
      <w:r w:rsidRPr="00B51C30">
        <w:rPr>
          <w:rFonts w:asciiTheme="minorHAnsi" w:hAnsiTheme="minorHAnsi"/>
          <w:sz w:val="24"/>
          <w:szCs w:val="24"/>
        </w:rPr>
        <w:t>z dnia 03 marca 2015 o sygn. akt BY.XIIINs-Rej.KRS/014410/14/029</w:t>
      </w:r>
    </w:p>
    <w:p w14:paraId="66965756" w14:textId="77777777" w:rsidR="00C15A58" w:rsidRPr="00B51C30" w:rsidRDefault="00C15A58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30A165CB" w14:textId="77777777" w:rsidR="00151396" w:rsidRPr="00B51C30" w:rsidRDefault="00430DE9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sz w:val="24"/>
          <w:szCs w:val="24"/>
        </w:rPr>
        <w:t xml:space="preserve">Zarząd Krajowy OZZL, jako organ kolegialny podejmuje decyzje w formie uchwał. </w:t>
      </w:r>
      <w:r w:rsidR="00151396" w:rsidRPr="00B51C30">
        <w:rPr>
          <w:rFonts w:asciiTheme="minorHAnsi" w:hAnsiTheme="minorHAnsi"/>
          <w:sz w:val="24"/>
          <w:szCs w:val="24"/>
        </w:rPr>
        <w:t xml:space="preserve">Jak wynika z bogatego orzecznictwa Trybunału Konstytucyjnego – skierowanie wniosku w sprawach, o których mowa w art. 188 Konstytucji, jest czynnością o charakterze nadzwyczajnym, która z tego powodu nie może być dokonana samodzielnie przez organ wykonawczy organizacji bez wyraźnego i jednoznacznego umocowania, które musi wynikać bądź z treści przepisów prawa, bądź z aktów konstytuujących lub statutu danej organizacji. </w:t>
      </w:r>
    </w:p>
    <w:p w14:paraId="3ACAF7A2" w14:textId="77777777" w:rsidR="00151396" w:rsidRPr="00B51C30" w:rsidRDefault="00151396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178AE85B" w14:textId="22C9D406" w:rsidR="00430DE9" w:rsidRPr="00B51C30" w:rsidRDefault="00151396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sz w:val="24"/>
          <w:szCs w:val="24"/>
        </w:rPr>
        <w:t>W związku z powyższym działając w oparciu o kompetencję wynikającą z § 19 ust. 2 lit. f) Statutu OZZL w związku z § 7 ust. 4 Statutu OZZL - w</w:t>
      </w:r>
      <w:r w:rsidR="00430DE9" w:rsidRPr="00B51C30">
        <w:rPr>
          <w:rFonts w:asciiTheme="minorHAnsi" w:hAnsiTheme="minorHAnsi"/>
          <w:sz w:val="24"/>
          <w:szCs w:val="24"/>
        </w:rPr>
        <w:t xml:space="preserve"> dniu </w:t>
      </w:r>
      <w:r w:rsidR="005652E1" w:rsidRPr="00B51C30">
        <w:rPr>
          <w:rFonts w:asciiTheme="minorHAnsi" w:hAnsiTheme="minorHAnsi"/>
          <w:sz w:val="24"/>
          <w:szCs w:val="24"/>
        </w:rPr>
        <w:t>20 listopada</w:t>
      </w:r>
      <w:r w:rsidR="00430DE9" w:rsidRPr="00B51C30">
        <w:rPr>
          <w:rFonts w:asciiTheme="minorHAnsi" w:hAnsiTheme="minorHAnsi"/>
          <w:sz w:val="24"/>
          <w:szCs w:val="24"/>
        </w:rPr>
        <w:t xml:space="preserve"> 2015 roku Zarząd Krajowy OZZL podjął Uchwałę nr </w:t>
      </w:r>
      <w:r w:rsidR="005652E1" w:rsidRPr="00B51C30">
        <w:rPr>
          <w:rFonts w:asciiTheme="minorHAnsi" w:hAnsiTheme="minorHAnsi"/>
          <w:sz w:val="24"/>
          <w:szCs w:val="24"/>
        </w:rPr>
        <w:t>03/11/2015r.</w:t>
      </w:r>
      <w:r w:rsidR="00430DE9" w:rsidRPr="00B51C30">
        <w:rPr>
          <w:rFonts w:asciiTheme="minorHAnsi" w:hAnsiTheme="minorHAnsi"/>
          <w:sz w:val="24"/>
          <w:szCs w:val="24"/>
        </w:rPr>
        <w:t xml:space="preserve"> w sprawie wniosku ZK OZZL do TK dotyczącego niezgodności</w:t>
      </w:r>
      <w:r w:rsidR="005652E1" w:rsidRPr="00B51C30">
        <w:rPr>
          <w:rFonts w:asciiTheme="minorHAnsi" w:hAnsiTheme="minorHAnsi"/>
          <w:sz w:val="24"/>
          <w:szCs w:val="24"/>
        </w:rPr>
        <w:t xml:space="preserve"> z Konstytucją RP</w:t>
      </w:r>
      <w:r w:rsidR="00430DE9" w:rsidRPr="00B51C30">
        <w:rPr>
          <w:rFonts w:asciiTheme="minorHAnsi" w:hAnsiTheme="minorHAnsi"/>
          <w:sz w:val="24"/>
          <w:szCs w:val="24"/>
        </w:rPr>
        <w:t xml:space="preserve"> niektórych przepisów </w:t>
      </w:r>
      <w:r w:rsidR="005652E1" w:rsidRPr="00B51C30">
        <w:rPr>
          <w:rFonts w:asciiTheme="minorHAnsi" w:hAnsiTheme="minorHAnsi"/>
          <w:sz w:val="24"/>
          <w:szCs w:val="24"/>
        </w:rPr>
        <w:t>Załącznika do R</w:t>
      </w:r>
      <w:r w:rsidR="00DC3EE9" w:rsidRPr="00B51C30">
        <w:rPr>
          <w:rFonts w:asciiTheme="minorHAnsi" w:hAnsiTheme="minorHAnsi"/>
          <w:sz w:val="24"/>
          <w:szCs w:val="24"/>
        </w:rPr>
        <w:t>ozporządzenia Ministra Zdrowia z dnia  8 września 2015 r. w sprawie ogólnych warunków umów o udzielanie świadczeń opieki zdrowotnej</w:t>
      </w:r>
      <w:r w:rsidR="005652E1" w:rsidRPr="00B51C30">
        <w:rPr>
          <w:rFonts w:asciiTheme="minorHAnsi" w:hAnsiTheme="minorHAnsi"/>
          <w:sz w:val="24"/>
          <w:szCs w:val="24"/>
        </w:rPr>
        <w:t>.</w:t>
      </w:r>
    </w:p>
    <w:p w14:paraId="4700B11E" w14:textId="77777777" w:rsidR="00151396" w:rsidRPr="00B51C30" w:rsidRDefault="00151396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00979F5F" w14:textId="3151B882" w:rsidR="00430DE9" w:rsidRPr="00B51C30" w:rsidRDefault="00151396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</w:rPr>
        <w:t xml:space="preserve">Na podstawie w/w uchwały, podjętej jednogłośnie Zarząd Krajowy OZZL postanowił, że </w:t>
      </w:r>
      <w:r w:rsidR="00430DE9" w:rsidRPr="00B51C30">
        <w:rPr>
          <w:rFonts w:asciiTheme="minorHAnsi" w:hAnsiTheme="minorHAnsi"/>
          <w:sz w:val="24"/>
          <w:szCs w:val="24"/>
          <w:lang w:eastAsia="pl-PL"/>
        </w:rPr>
        <w:t>wystąpi do Trybunału Konstytucyjnego z wniosk</w:t>
      </w:r>
      <w:r w:rsidR="00DC3EE9" w:rsidRPr="00B51C30">
        <w:rPr>
          <w:rFonts w:asciiTheme="minorHAnsi" w:hAnsiTheme="minorHAnsi"/>
          <w:sz w:val="24"/>
          <w:szCs w:val="24"/>
          <w:lang w:eastAsia="pl-PL"/>
        </w:rPr>
        <w:t>iem o stwierdzenie, że przepis § 13 ust. 5  załącznika „Ogólne warunki umów o udzielanie ś</w:t>
      </w:r>
      <w:r w:rsidR="005652E1" w:rsidRPr="00B51C30">
        <w:rPr>
          <w:rFonts w:asciiTheme="minorHAnsi" w:hAnsiTheme="minorHAnsi"/>
          <w:sz w:val="24"/>
          <w:szCs w:val="24"/>
          <w:lang w:eastAsia="pl-PL"/>
        </w:rPr>
        <w:t>wiadczeń opieki zdrowotnej” do R</w:t>
      </w:r>
      <w:r w:rsidR="00DC3EE9" w:rsidRPr="00B51C30">
        <w:rPr>
          <w:rFonts w:asciiTheme="minorHAnsi" w:hAnsiTheme="minorHAnsi"/>
          <w:sz w:val="24"/>
          <w:szCs w:val="24"/>
          <w:lang w:eastAsia="pl-PL"/>
        </w:rPr>
        <w:t xml:space="preserve">ozporządzenia Ministra Zdrowia z dnia  8 września 2015 r. </w:t>
      </w:r>
      <w:r w:rsidR="00DC3EE9" w:rsidRPr="00B51C30">
        <w:rPr>
          <w:rFonts w:asciiTheme="minorHAnsi" w:hAnsiTheme="minorHAnsi"/>
          <w:i/>
          <w:sz w:val="24"/>
          <w:szCs w:val="24"/>
          <w:lang w:eastAsia="pl-PL"/>
        </w:rPr>
        <w:t>w sprawie ogólnych warunków umów o udzielanie świadczeń opieki zdrowotnej</w:t>
      </w:r>
      <w:r w:rsidR="00DC3EE9" w:rsidRPr="00B51C30">
        <w:rPr>
          <w:rFonts w:asciiTheme="minorHAnsi" w:hAnsiTheme="minorHAnsi"/>
          <w:sz w:val="24"/>
          <w:szCs w:val="24"/>
          <w:lang w:eastAsia="pl-PL"/>
        </w:rPr>
        <w:t xml:space="preserve"> (Dz. U. z 2015 r., poz. 1400)</w:t>
      </w:r>
      <w:r w:rsidR="00430DE9" w:rsidRPr="00B51C30">
        <w:rPr>
          <w:rFonts w:asciiTheme="minorHAnsi" w:hAnsiTheme="minorHAnsi"/>
          <w:bCs/>
          <w:sz w:val="24"/>
          <w:szCs w:val="24"/>
          <w:lang w:eastAsia="pl-PL"/>
        </w:rPr>
        <w:t xml:space="preserve"> – </w:t>
      </w:r>
      <w:r w:rsidR="00DC3EE9" w:rsidRPr="00B51C30">
        <w:rPr>
          <w:rFonts w:asciiTheme="minorHAnsi" w:hAnsiTheme="minorHAnsi"/>
          <w:bCs/>
          <w:sz w:val="24"/>
          <w:szCs w:val="24"/>
          <w:lang w:eastAsia="pl-PL"/>
        </w:rPr>
        <w:t>jest</w:t>
      </w:r>
      <w:r w:rsidR="00430DE9" w:rsidRPr="00B51C30">
        <w:rPr>
          <w:rFonts w:asciiTheme="minorHAnsi" w:hAnsiTheme="minorHAnsi"/>
          <w:bCs/>
          <w:sz w:val="24"/>
          <w:szCs w:val="24"/>
          <w:lang w:eastAsia="pl-PL"/>
        </w:rPr>
        <w:t xml:space="preserve"> niezgodn</w:t>
      </w:r>
      <w:r w:rsidR="00DC3EE9" w:rsidRPr="00B51C30">
        <w:rPr>
          <w:rFonts w:asciiTheme="minorHAnsi" w:hAnsiTheme="minorHAnsi"/>
          <w:bCs/>
          <w:sz w:val="24"/>
          <w:szCs w:val="24"/>
          <w:lang w:eastAsia="pl-PL"/>
        </w:rPr>
        <w:t>y</w:t>
      </w:r>
      <w:r w:rsidR="00430DE9" w:rsidRPr="00B51C30">
        <w:rPr>
          <w:rFonts w:asciiTheme="minorHAnsi" w:hAnsiTheme="minorHAnsi"/>
          <w:bCs/>
          <w:sz w:val="24"/>
          <w:szCs w:val="24"/>
          <w:lang w:eastAsia="pl-PL"/>
        </w:rPr>
        <w:t xml:space="preserve"> z </w:t>
      </w:r>
      <w:r w:rsidR="00430DE9" w:rsidRPr="00B51C30">
        <w:rPr>
          <w:rFonts w:asciiTheme="minorHAnsi" w:hAnsiTheme="minorHAnsi"/>
          <w:sz w:val="24"/>
          <w:szCs w:val="24"/>
          <w:lang w:eastAsia="pl-PL"/>
        </w:rPr>
        <w:t>art. 2 Konstytucji RP</w:t>
      </w:r>
      <w:r w:rsidR="00DC3EE9" w:rsidRPr="00B51C30">
        <w:rPr>
          <w:rFonts w:asciiTheme="minorHAnsi" w:hAnsiTheme="minorHAnsi"/>
          <w:sz w:val="24"/>
          <w:szCs w:val="24"/>
          <w:lang w:eastAsia="pl-PL"/>
        </w:rPr>
        <w:t xml:space="preserve">, a także z art. 137 ust. 2 ustawy z dnia 27 sierpnia 2004 r. </w:t>
      </w:r>
      <w:r w:rsidR="00DC3EE9" w:rsidRPr="00B51C30">
        <w:rPr>
          <w:rFonts w:asciiTheme="minorHAnsi" w:hAnsiTheme="minorHAnsi"/>
          <w:i/>
          <w:sz w:val="24"/>
          <w:szCs w:val="24"/>
          <w:lang w:eastAsia="pl-PL"/>
        </w:rPr>
        <w:t>o świadczeniach opieki zdrowotnej finansowanych ze środków publicznych</w:t>
      </w:r>
      <w:r w:rsidR="00DC3EE9" w:rsidRPr="00B51C30">
        <w:rPr>
          <w:rFonts w:asciiTheme="minorHAnsi" w:hAnsiTheme="minorHAnsi"/>
          <w:sz w:val="24"/>
          <w:szCs w:val="24"/>
          <w:lang w:eastAsia="pl-PL"/>
        </w:rPr>
        <w:t xml:space="preserve"> (Dz.U. Nr 210, poz. 2135) tj. z dnia 8 kwietnia 2015 r. (Dz.U. z 2015 r. poz. 581)</w:t>
      </w:r>
      <w:r w:rsidR="00E62A89" w:rsidRPr="00B51C30">
        <w:rPr>
          <w:rFonts w:asciiTheme="minorHAnsi" w:hAnsiTheme="minorHAnsi"/>
          <w:sz w:val="24"/>
          <w:szCs w:val="24"/>
          <w:lang w:eastAsia="pl-PL"/>
        </w:rPr>
        <w:t xml:space="preserve"> i ustawy z dnia 15 kwietnia 2011 r. o działalności leczniczej (Dz.U. Nr 112, poz. 654)</w:t>
      </w:r>
    </w:p>
    <w:p w14:paraId="53C9C053" w14:textId="77777777" w:rsidR="00151396" w:rsidRPr="00B51C30" w:rsidRDefault="00151396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DE40E8F" w14:textId="2707A590" w:rsidR="00430DE9" w:rsidRPr="00B51C30" w:rsidRDefault="00151396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Jednocześnie Zarząd Krajowy upoważnił</w:t>
      </w:r>
      <w:r w:rsidR="00430DE9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9D242B" w:rsidRPr="00B51C30">
        <w:rPr>
          <w:rFonts w:asciiTheme="minorHAnsi" w:hAnsiTheme="minorHAnsi"/>
          <w:sz w:val="24"/>
          <w:szCs w:val="24"/>
          <w:lang w:eastAsia="pl-PL"/>
        </w:rPr>
        <w:t xml:space="preserve">Pełnomocnika Zarządu Krajowego  OZZL ds. czasu pracy lekarzy </w:t>
      </w:r>
      <w:r w:rsidR="00AB6B94" w:rsidRPr="00B51C30">
        <w:rPr>
          <w:rFonts w:asciiTheme="minorHAnsi" w:hAnsiTheme="minorHAnsi"/>
          <w:sz w:val="24"/>
          <w:szCs w:val="24"/>
          <w:lang w:eastAsia="pl-PL"/>
        </w:rPr>
        <w:t>Czesława Misia</w:t>
      </w:r>
      <w:r w:rsidR="00430DE9" w:rsidRPr="00B51C30">
        <w:rPr>
          <w:rFonts w:asciiTheme="minorHAnsi" w:hAnsiTheme="minorHAnsi"/>
          <w:sz w:val="24"/>
          <w:szCs w:val="24"/>
          <w:lang w:eastAsia="pl-PL"/>
        </w:rPr>
        <w:t xml:space="preserve"> oraz radcę prawnego związku </w:t>
      </w:r>
      <w:r w:rsidR="00E7713C" w:rsidRPr="00B51C30">
        <w:rPr>
          <w:rFonts w:asciiTheme="minorHAnsi" w:hAnsiTheme="minorHAnsi"/>
          <w:sz w:val="24"/>
          <w:szCs w:val="24"/>
          <w:lang w:eastAsia="pl-PL"/>
        </w:rPr>
        <w:t>Kajetana Komar</w:t>
      </w:r>
      <w:r w:rsidR="00430DE9" w:rsidRPr="00B51C30">
        <w:rPr>
          <w:rFonts w:asciiTheme="minorHAnsi" w:hAnsiTheme="minorHAnsi"/>
          <w:sz w:val="24"/>
          <w:szCs w:val="24"/>
          <w:lang w:eastAsia="pl-PL"/>
        </w:rPr>
        <w:t xml:space="preserve"> – Komarowskiego do reprezentowania </w:t>
      </w:r>
      <w:r w:rsidR="00E7713C" w:rsidRPr="00B51C30">
        <w:rPr>
          <w:rFonts w:asciiTheme="minorHAnsi" w:hAnsiTheme="minorHAnsi"/>
          <w:sz w:val="24"/>
          <w:szCs w:val="24"/>
          <w:lang w:eastAsia="pl-PL"/>
        </w:rPr>
        <w:t xml:space="preserve">Zarządu Krajowego </w:t>
      </w:r>
      <w:r w:rsidR="00430DE9" w:rsidRPr="00B51C30">
        <w:rPr>
          <w:rFonts w:asciiTheme="minorHAnsi" w:hAnsiTheme="minorHAnsi"/>
          <w:sz w:val="24"/>
          <w:szCs w:val="24"/>
          <w:lang w:eastAsia="pl-PL"/>
        </w:rPr>
        <w:t>OZZL przed Trybunałem w przedmiotowej sprawie.</w:t>
      </w:r>
    </w:p>
    <w:p w14:paraId="310F8A86" w14:textId="77777777" w:rsidR="00E7713C" w:rsidRPr="00B51C30" w:rsidRDefault="00E7713C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C41F2D9" w14:textId="14126907" w:rsidR="00E7713C" w:rsidRPr="00B51C30" w:rsidRDefault="00E7713C" w:rsidP="00747698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>Załącznik nr 5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– </w:t>
      </w:r>
      <w:r w:rsidRPr="00B51C30">
        <w:rPr>
          <w:rFonts w:asciiTheme="minorHAnsi" w:hAnsiTheme="minorHAnsi"/>
          <w:sz w:val="24"/>
          <w:szCs w:val="24"/>
        </w:rPr>
        <w:t xml:space="preserve">Uchwała Zarządu Krajowego OZZL </w:t>
      </w:r>
      <w:r w:rsidR="005652E1" w:rsidRPr="00B51C30">
        <w:rPr>
          <w:rFonts w:asciiTheme="minorHAnsi" w:hAnsiTheme="minorHAnsi"/>
          <w:sz w:val="24"/>
          <w:szCs w:val="24"/>
        </w:rPr>
        <w:t>03/11/2015r.</w:t>
      </w:r>
      <w:r w:rsidRPr="00B51C30">
        <w:rPr>
          <w:rFonts w:asciiTheme="minorHAnsi" w:hAnsiTheme="minorHAnsi"/>
          <w:sz w:val="24"/>
          <w:szCs w:val="24"/>
        </w:rPr>
        <w:t xml:space="preserve"> z dnia r.</w:t>
      </w:r>
      <w:r w:rsidR="00DC3EE9" w:rsidRPr="00B51C30">
        <w:rPr>
          <w:rFonts w:asciiTheme="minorHAnsi" w:hAnsiTheme="minorHAnsi"/>
          <w:sz w:val="24"/>
          <w:szCs w:val="24"/>
        </w:rPr>
        <w:t xml:space="preserve"> 20 listopada 2015</w:t>
      </w:r>
    </w:p>
    <w:p w14:paraId="490E4333" w14:textId="77777777" w:rsidR="00E7713C" w:rsidRPr="00B51C30" w:rsidRDefault="00E7713C" w:rsidP="00DC3EE9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b/>
          <w:sz w:val="24"/>
          <w:szCs w:val="24"/>
        </w:rPr>
        <w:t>Załącznik nr 6</w:t>
      </w:r>
      <w:r w:rsidRPr="00B51C30">
        <w:rPr>
          <w:rFonts w:asciiTheme="minorHAnsi" w:hAnsiTheme="minorHAnsi"/>
          <w:sz w:val="24"/>
          <w:szCs w:val="24"/>
        </w:rPr>
        <w:t xml:space="preserve"> – Protokół (skrócony) z posiedzenia ZK OZZL  w dniu </w:t>
      </w:r>
      <w:r w:rsidR="00DC3EE9" w:rsidRPr="00B51C30">
        <w:rPr>
          <w:rFonts w:asciiTheme="minorHAnsi" w:hAnsiTheme="minorHAnsi"/>
          <w:sz w:val="24"/>
          <w:szCs w:val="24"/>
        </w:rPr>
        <w:t xml:space="preserve">20 listopada 2015 </w:t>
      </w:r>
      <w:r w:rsidRPr="00B51C30">
        <w:rPr>
          <w:rFonts w:asciiTheme="minorHAnsi" w:hAnsiTheme="minorHAnsi"/>
          <w:sz w:val="24"/>
          <w:szCs w:val="24"/>
        </w:rPr>
        <w:t xml:space="preserve">wraz z listą obecności </w:t>
      </w:r>
    </w:p>
    <w:p w14:paraId="5FF265E7" w14:textId="77777777" w:rsidR="007B7729" w:rsidRPr="00B51C30" w:rsidRDefault="007B772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13C2828" w14:textId="77777777" w:rsidR="007B7729" w:rsidRPr="00B51C30" w:rsidRDefault="00E7713C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Tym samym s</w:t>
      </w:r>
      <w:r w:rsidR="00845E85" w:rsidRPr="00B51C30">
        <w:rPr>
          <w:rFonts w:asciiTheme="minorHAnsi" w:hAnsiTheme="minorHAnsi"/>
          <w:sz w:val="24"/>
          <w:szCs w:val="24"/>
          <w:lang w:eastAsia="pl-PL"/>
        </w:rPr>
        <w:t>pełniona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został</w:t>
      </w:r>
      <w:r w:rsidR="00845E85" w:rsidRPr="00B51C30">
        <w:rPr>
          <w:rFonts w:asciiTheme="minorHAnsi" w:hAnsiTheme="minorHAnsi"/>
          <w:sz w:val="24"/>
          <w:szCs w:val="24"/>
          <w:lang w:eastAsia="pl-PL"/>
        </w:rPr>
        <w:t>a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845E85" w:rsidRPr="00B51C30">
        <w:rPr>
          <w:rFonts w:asciiTheme="minorHAnsi" w:hAnsiTheme="minorHAnsi"/>
          <w:sz w:val="24"/>
          <w:szCs w:val="24"/>
          <w:lang w:eastAsia="pl-PL"/>
        </w:rPr>
        <w:t>przesłanka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845E85" w:rsidRPr="00B51C30">
        <w:rPr>
          <w:rFonts w:asciiTheme="minorHAnsi" w:hAnsiTheme="minorHAnsi"/>
          <w:sz w:val="24"/>
          <w:szCs w:val="24"/>
          <w:lang w:eastAsia="pl-PL"/>
        </w:rPr>
        <w:t>określona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 xml:space="preserve"> w art.191 ust.</w:t>
      </w:r>
      <w:r w:rsidR="00EA7AFB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>1</w:t>
      </w:r>
      <w:r w:rsidR="00EA7AFB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7B7729" w:rsidRPr="00B51C30">
        <w:rPr>
          <w:rFonts w:asciiTheme="minorHAnsi" w:hAnsiTheme="minorHAnsi"/>
          <w:sz w:val="24"/>
          <w:szCs w:val="24"/>
          <w:lang w:eastAsia="pl-PL"/>
        </w:rPr>
        <w:t xml:space="preserve">pkt 4 Konstytucji RP. </w:t>
      </w:r>
    </w:p>
    <w:p w14:paraId="2BDD6D2F" w14:textId="77777777" w:rsidR="00E7713C" w:rsidRPr="00B51C30" w:rsidRDefault="00E7713C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8B27837" w14:textId="77777777" w:rsidR="00E7713C" w:rsidRPr="00B51C30" w:rsidRDefault="00E7713C" w:rsidP="00747698">
      <w:pPr>
        <w:spacing w:after="0"/>
        <w:jc w:val="both"/>
        <w:rPr>
          <w:rFonts w:asciiTheme="minorHAnsi" w:hAnsiTheme="minorHAnsi"/>
          <w:b/>
          <w:sz w:val="24"/>
          <w:szCs w:val="24"/>
          <w:lang w:eastAsia="pl-PL"/>
        </w:rPr>
      </w:pPr>
    </w:p>
    <w:p w14:paraId="21BAD583" w14:textId="77777777" w:rsidR="00E7713C" w:rsidRPr="00B51C30" w:rsidRDefault="00E7713C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>Przesłanka zdolności wnioskowej określona w art. 191 ust. 2 Konstytucji</w:t>
      </w:r>
    </w:p>
    <w:p w14:paraId="179DBBEA" w14:textId="77777777" w:rsidR="007B7729" w:rsidRPr="00B51C30" w:rsidRDefault="007B772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93EB1C3" w14:textId="77777777" w:rsidR="00AA679E" w:rsidRPr="00B51C30" w:rsidRDefault="007B772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Przedmiotem wniosku </w:t>
      </w:r>
      <w:r w:rsidR="00845E85" w:rsidRPr="00B51C30">
        <w:rPr>
          <w:rFonts w:asciiTheme="minorHAnsi" w:hAnsiTheme="minorHAnsi"/>
          <w:sz w:val="24"/>
          <w:szCs w:val="24"/>
          <w:lang w:eastAsia="pl-PL"/>
        </w:rPr>
        <w:t xml:space="preserve">Zarządu Krajowego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OZZL </w:t>
      </w:r>
      <w:r w:rsidR="008A4B5E" w:rsidRPr="00B51C30">
        <w:rPr>
          <w:rFonts w:asciiTheme="minorHAnsi" w:hAnsiTheme="minorHAnsi"/>
          <w:sz w:val="24"/>
          <w:szCs w:val="24"/>
          <w:lang w:eastAsia="pl-PL"/>
        </w:rPr>
        <w:t>jest przepis</w:t>
      </w:r>
      <w:r w:rsidR="009737E7" w:rsidRPr="00B51C30">
        <w:rPr>
          <w:rFonts w:asciiTheme="minorHAnsi" w:hAnsiTheme="minorHAnsi"/>
          <w:sz w:val="24"/>
          <w:szCs w:val="24"/>
          <w:lang w:eastAsia="pl-PL"/>
        </w:rPr>
        <w:t>, który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8A4B5E" w:rsidRPr="00B51C30">
        <w:rPr>
          <w:rFonts w:asciiTheme="minorHAnsi" w:hAnsiTheme="minorHAnsi"/>
          <w:sz w:val="24"/>
          <w:szCs w:val="24"/>
          <w:lang w:eastAsia="pl-PL"/>
        </w:rPr>
        <w:t xml:space="preserve">z jednej strony </w:t>
      </w:r>
      <w:r w:rsidRPr="00B51C30">
        <w:rPr>
          <w:rFonts w:asciiTheme="minorHAnsi" w:hAnsiTheme="minorHAnsi"/>
          <w:color w:val="000000"/>
          <w:sz w:val="24"/>
          <w:szCs w:val="24"/>
        </w:rPr>
        <w:t>ogranicza prawa</w:t>
      </w:r>
      <w:r w:rsidR="00E7713C" w:rsidRPr="00B51C30">
        <w:rPr>
          <w:rFonts w:asciiTheme="minorHAnsi" w:hAnsiTheme="minorHAnsi"/>
          <w:color w:val="000000"/>
          <w:sz w:val="24"/>
          <w:szCs w:val="24"/>
        </w:rPr>
        <w:t xml:space="preserve"> podmiotowe</w:t>
      </w:r>
      <w:r w:rsidRPr="00B51C30">
        <w:rPr>
          <w:rFonts w:asciiTheme="minorHAnsi" w:hAnsiTheme="minorHAnsi"/>
          <w:color w:val="000000"/>
          <w:sz w:val="24"/>
          <w:szCs w:val="24"/>
        </w:rPr>
        <w:t xml:space="preserve"> lekarzy</w:t>
      </w:r>
      <w:r w:rsidR="00845E85" w:rsidRPr="00B51C30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8A4B5E" w:rsidRPr="00B51C30">
        <w:rPr>
          <w:rFonts w:asciiTheme="minorHAnsi" w:hAnsiTheme="minorHAnsi"/>
          <w:color w:val="000000"/>
          <w:sz w:val="24"/>
          <w:szCs w:val="24"/>
        </w:rPr>
        <w:t xml:space="preserve">wynikające z przepisów prawa pracy; tj. </w:t>
      </w:r>
      <w:r w:rsidR="009737E7" w:rsidRPr="00B51C30">
        <w:rPr>
          <w:rFonts w:asciiTheme="minorHAnsi" w:hAnsiTheme="minorHAnsi"/>
          <w:color w:val="000000"/>
          <w:sz w:val="24"/>
          <w:szCs w:val="24"/>
        </w:rPr>
        <w:t>minimalne gwarancje nieprzerwanego dobowego i tygodniowego odpoczynku, z uwagi na konieczność permanentnego pozostawania wskazanych pracowników podmiotu leczniczego w gotowości do udzielenia lekarzowi dyżurującemu swojej konsultacji. Z</w:t>
      </w:r>
      <w:r w:rsidR="008A4B5E" w:rsidRPr="00B51C30">
        <w:rPr>
          <w:rFonts w:asciiTheme="minorHAnsi" w:hAnsiTheme="minorHAnsi"/>
          <w:color w:val="000000"/>
          <w:sz w:val="24"/>
          <w:szCs w:val="24"/>
        </w:rPr>
        <w:t xml:space="preserve"> drugiej zaś strony – gro</w:t>
      </w:r>
      <w:r w:rsidR="009737E7" w:rsidRPr="00B51C30">
        <w:rPr>
          <w:rFonts w:asciiTheme="minorHAnsi" w:hAnsiTheme="minorHAnsi"/>
          <w:color w:val="000000"/>
          <w:sz w:val="24"/>
          <w:szCs w:val="24"/>
        </w:rPr>
        <w:t>zi</w:t>
      </w:r>
      <w:r w:rsidR="008A4B5E" w:rsidRPr="00B51C3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27576" w:rsidRPr="00B51C30">
        <w:rPr>
          <w:rFonts w:asciiTheme="minorHAnsi" w:hAnsiTheme="minorHAnsi"/>
          <w:color w:val="000000"/>
          <w:sz w:val="24"/>
          <w:szCs w:val="24"/>
        </w:rPr>
        <w:t xml:space="preserve">dezorganizacją i </w:t>
      </w:r>
      <w:r w:rsidR="008A4B5E" w:rsidRPr="00B51C30">
        <w:rPr>
          <w:rFonts w:asciiTheme="minorHAnsi" w:hAnsiTheme="minorHAnsi"/>
          <w:color w:val="000000"/>
          <w:sz w:val="24"/>
          <w:szCs w:val="24"/>
        </w:rPr>
        <w:t xml:space="preserve">paraliżem pracy szpitali </w:t>
      </w:r>
      <w:r w:rsidR="00727576" w:rsidRPr="00B51C30">
        <w:rPr>
          <w:rFonts w:asciiTheme="minorHAnsi" w:hAnsiTheme="minorHAnsi"/>
          <w:color w:val="000000"/>
          <w:sz w:val="24"/>
          <w:szCs w:val="24"/>
        </w:rPr>
        <w:t xml:space="preserve">poprzez </w:t>
      </w:r>
      <w:r w:rsidR="008A4B5E" w:rsidRPr="00B51C30">
        <w:rPr>
          <w:rFonts w:asciiTheme="minorHAnsi" w:hAnsiTheme="minorHAnsi"/>
          <w:color w:val="000000"/>
          <w:sz w:val="24"/>
          <w:szCs w:val="24"/>
        </w:rPr>
        <w:t>blokowanie łóżek szpitalnych przez pacjentów</w:t>
      </w:r>
      <w:r w:rsidR="007E50C1" w:rsidRPr="00B51C30">
        <w:rPr>
          <w:rFonts w:asciiTheme="minorHAnsi" w:hAnsiTheme="minorHAnsi"/>
          <w:color w:val="000000"/>
          <w:sz w:val="24"/>
          <w:szCs w:val="24"/>
        </w:rPr>
        <w:t>, których przyjęcie na oddział nie jest uzależnione od uznania lekarza dyżurującego, a od dopełnienia narzuconej, formalnej procedury odbycia konsultacji, której odbycie bez znacznej zwłoki</w:t>
      </w:r>
      <w:r w:rsidR="00727576" w:rsidRPr="00B51C30">
        <w:rPr>
          <w:rFonts w:asciiTheme="minorHAnsi" w:hAnsiTheme="minorHAnsi"/>
          <w:color w:val="000000"/>
          <w:sz w:val="24"/>
          <w:szCs w:val="24"/>
        </w:rPr>
        <w:t xml:space="preserve"> często w praktyce </w:t>
      </w:r>
      <w:r w:rsidR="007E50C1" w:rsidRPr="00B51C30">
        <w:rPr>
          <w:rFonts w:asciiTheme="minorHAnsi" w:hAnsiTheme="minorHAnsi"/>
          <w:color w:val="000000"/>
          <w:sz w:val="24"/>
          <w:szCs w:val="24"/>
        </w:rPr>
        <w:t xml:space="preserve">jest niewykonalne. </w:t>
      </w:r>
      <w:r w:rsidR="00751D5B" w:rsidRPr="00B51C30">
        <w:rPr>
          <w:rFonts w:asciiTheme="minorHAnsi" w:hAnsiTheme="minorHAnsi"/>
          <w:color w:val="000000"/>
          <w:sz w:val="24"/>
          <w:szCs w:val="24"/>
        </w:rPr>
        <w:t>Tr</w:t>
      </w:r>
      <w:r w:rsidR="00B83F82" w:rsidRPr="00B51C30">
        <w:rPr>
          <w:rFonts w:asciiTheme="minorHAnsi" w:hAnsiTheme="minorHAnsi"/>
          <w:color w:val="000000"/>
          <w:sz w:val="24"/>
          <w:szCs w:val="24"/>
        </w:rPr>
        <w:t xml:space="preserve">eść przepisu, z uwagi na jej niedookreśloność i niejednoznaczność budzi </w:t>
      </w:r>
      <w:r w:rsidR="00751D5B" w:rsidRPr="00B51C30">
        <w:rPr>
          <w:rFonts w:asciiTheme="minorHAnsi" w:hAnsiTheme="minorHAnsi"/>
          <w:color w:val="000000"/>
          <w:sz w:val="24"/>
          <w:szCs w:val="24"/>
        </w:rPr>
        <w:t xml:space="preserve">ponadto </w:t>
      </w:r>
      <w:r w:rsidR="00B83F82" w:rsidRPr="00B51C30">
        <w:rPr>
          <w:rFonts w:asciiTheme="minorHAnsi" w:hAnsiTheme="minorHAnsi"/>
          <w:color w:val="000000"/>
          <w:sz w:val="24"/>
          <w:szCs w:val="24"/>
        </w:rPr>
        <w:t>szereg poważnych wątpliwości co do sposobu wykonywania codziennych czynności lekarzy dyżurujących niemal na wszystkich oddziałach szpitalnych</w:t>
      </w:r>
      <w:r w:rsidR="009737E7" w:rsidRPr="00B51C30">
        <w:rPr>
          <w:rFonts w:asciiTheme="minorHAnsi" w:hAnsiTheme="minorHAnsi"/>
          <w:color w:val="000000"/>
          <w:sz w:val="24"/>
          <w:szCs w:val="24"/>
        </w:rPr>
        <w:t>.</w:t>
      </w:r>
      <w:r w:rsidR="00727576" w:rsidRPr="00B51C3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737E7" w:rsidRPr="00B51C30">
        <w:rPr>
          <w:rFonts w:asciiTheme="minorHAnsi" w:hAnsiTheme="minorHAnsi"/>
          <w:color w:val="000000"/>
          <w:sz w:val="24"/>
          <w:szCs w:val="24"/>
        </w:rPr>
        <w:t>P</w:t>
      </w:r>
      <w:r w:rsidR="00727576" w:rsidRPr="00B51C30">
        <w:rPr>
          <w:rFonts w:asciiTheme="minorHAnsi" w:hAnsiTheme="minorHAnsi"/>
          <w:color w:val="000000"/>
          <w:sz w:val="24"/>
          <w:szCs w:val="24"/>
        </w:rPr>
        <w:t xml:space="preserve">rowadzi do </w:t>
      </w:r>
      <w:r w:rsidR="009737E7" w:rsidRPr="00B51C30">
        <w:rPr>
          <w:rFonts w:asciiTheme="minorHAnsi" w:hAnsiTheme="minorHAnsi"/>
          <w:color w:val="000000"/>
          <w:sz w:val="24"/>
          <w:szCs w:val="24"/>
        </w:rPr>
        <w:t>stanu</w:t>
      </w:r>
      <w:r w:rsidR="00727576" w:rsidRPr="00B51C30">
        <w:rPr>
          <w:rFonts w:asciiTheme="minorHAnsi" w:hAnsiTheme="minorHAnsi"/>
          <w:color w:val="000000"/>
          <w:sz w:val="24"/>
          <w:szCs w:val="24"/>
        </w:rPr>
        <w:t>, w któr</w:t>
      </w:r>
      <w:r w:rsidR="009737E7" w:rsidRPr="00B51C30">
        <w:rPr>
          <w:rFonts w:asciiTheme="minorHAnsi" w:hAnsiTheme="minorHAnsi"/>
          <w:color w:val="000000"/>
          <w:sz w:val="24"/>
          <w:szCs w:val="24"/>
        </w:rPr>
        <w:t>ym</w:t>
      </w:r>
      <w:r w:rsidR="00727576" w:rsidRPr="00B51C30">
        <w:rPr>
          <w:rFonts w:asciiTheme="minorHAnsi" w:hAnsiTheme="minorHAnsi"/>
          <w:color w:val="000000"/>
          <w:sz w:val="24"/>
          <w:szCs w:val="24"/>
        </w:rPr>
        <w:t xml:space="preserve"> lekarz dyżurujący zobowiązany jest </w:t>
      </w:r>
      <w:r w:rsidR="009737E7" w:rsidRPr="00B51C30">
        <w:rPr>
          <w:rFonts w:asciiTheme="minorHAnsi" w:hAnsiTheme="minorHAnsi"/>
          <w:color w:val="000000"/>
          <w:sz w:val="24"/>
          <w:szCs w:val="24"/>
        </w:rPr>
        <w:t xml:space="preserve">stosować formalną procedurę z pierwszeństwem przed </w:t>
      </w:r>
      <w:r w:rsidR="00727576" w:rsidRPr="00B51C30">
        <w:rPr>
          <w:rFonts w:asciiTheme="minorHAnsi" w:hAnsiTheme="minorHAnsi"/>
          <w:color w:val="000000"/>
          <w:sz w:val="24"/>
          <w:szCs w:val="24"/>
        </w:rPr>
        <w:t>wskazaniami wiedzy medycznej</w:t>
      </w:r>
      <w:r w:rsidR="009737E7" w:rsidRPr="00B51C30">
        <w:rPr>
          <w:rFonts w:asciiTheme="minorHAnsi" w:hAnsiTheme="minorHAnsi"/>
          <w:color w:val="000000"/>
          <w:sz w:val="24"/>
          <w:szCs w:val="24"/>
        </w:rPr>
        <w:t xml:space="preserve"> i dobrem pacjenta; zwłaszcza w zakresie ograniczającym możliwość bezzwłocznego skierowania małoletniego pacjenta do oddziału specjalistycznego innego szpitala niż ten, w którym się stawił</w:t>
      </w:r>
      <w:r w:rsidR="00B83F82" w:rsidRPr="00B51C30">
        <w:rPr>
          <w:rFonts w:asciiTheme="minorHAnsi" w:hAnsiTheme="minorHAnsi"/>
          <w:color w:val="000000"/>
          <w:sz w:val="24"/>
          <w:szCs w:val="24"/>
        </w:rPr>
        <w:t>.</w:t>
      </w:r>
      <w:r w:rsidR="005C6729" w:rsidRPr="00B51C3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51C30">
        <w:rPr>
          <w:rFonts w:asciiTheme="minorHAnsi" w:hAnsiTheme="minorHAnsi"/>
          <w:color w:val="000000"/>
          <w:sz w:val="24"/>
          <w:szCs w:val="24"/>
        </w:rPr>
        <w:t xml:space="preserve">Jest to materia, która 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w sposób  oczywisty należy do spraw objętych zakresem działania związku zawodowego skupiającego lekarzy. </w:t>
      </w:r>
    </w:p>
    <w:p w14:paraId="153650B2" w14:textId="77777777" w:rsidR="00AA679E" w:rsidRPr="00B51C30" w:rsidRDefault="00AA679E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FC281BF" w14:textId="0C097D4D" w:rsidR="007B7729" w:rsidRPr="00B51C30" w:rsidRDefault="007B7729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Spełniony zatem jest  warunek zawarty w art.</w:t>
      </w:r>
      <w:r w:rsidR="00CD6967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sz w:val="24"/>
          <w:szCs w:val="24"/>
          <w:lang w:eastAsia="pl-PL"/>
        </w:rPr>
        <w:t>191 ust.</w:t>
      </w:r>
      <w:r w:rsidR="00483EED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sz w:val="24"/>
          <w:szCs w:val="24"/>
          <w:lang w:eastAsia="pl-PL"/>
        </w:rPr>
        <w:t>2 Konstytucji RP.</w:t>
      </w:r>
    </w:p>
    <w:p w14:paraId="43F8685C" w14:textId="77777777" w:rsidR="007B7729" w:rsidRPr="00B51C30" w:rsidRDefault="007B7729" w:rsidP="00747698">
      <w:pPr>
        <w:spacing w:after="0"/>
        <w:jc w:val="both"/>
        <w:rPr>
          <w:rFonts w:asciiTheme="minorHAnsi" w:hAnsiTheme="minorHAnsi"/>
          <w:b/>
          <w:bCs/>
          <w:sz w:val="24"/>
          <w:szCs w:val="24"/>
          <w:lang w:eastAsia="pl-PL"/>
        </w:rPr>
      </w:pPr>
    </w:p>
    <w:p w14:paraId="2BC86172" w14:textId="77777777" w:rsidR="00C662F2" w:rsidRPr="00B51C30" w:rsidRDefault="00C662F2" w:rsidP="00747698">
      <w:pPr>
        <w:spacing w:after="0"/>
        <w:jc w:val="both"/>
        <w:rPr>
          <w:rFonts w:asciiTheme="minorHAnsi" w:hAnsiTheme="minorHAnsi"/>
          <w:b/>
          <w:bCs/>
          <w:sz w:val="24"/>
          <w:szCs w:val="24"/>
          <w:lang w:eastAsia="pl-PL"/>
        </w:rPr>
      </w:pPr>
    </w:p>
    <w:p w14:paraId="15560BCE" w14:textId="77777777" w:rsidR="00AA679E" w:rsidRPr="00B51C30" w:rsidRDefault="00AA679E" w:rsidP="00747698">
      <w:pPr>
        <w:spacing w:after="0"/>
        <w:jc w:val="center"/>
        <w:rPr>
          <w:rFonts w:asciiTheme="minorHAnsi" w:hAnsiTheme="minorHAnsi"/>
          <w:b/>
          <w:bCs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* * *</w:t>
      </w:r>
    </w:p>
    <w:p w14:paraId="210FA159" w14:textId="77777777" w:rsidR="00C662F2" w:rsidRPr="00B51C30" w:rsidRDefault="00C662F2" w:rsidP="00747698">
      <w:pPr>
        <w:spacing w:after="0"/>
        <w:jc w:val="both"/>
        <w:rPr>
          <w:rFonts w:asciiTheme="minorHAnsi" w:hAnsiTheme="minorHAnsi"/>
          <w:b/>
          <w:bCs/>
          <w:sz w:val="24"/>
          <w:szCs w:val="24"/>
          <w:lang w:eastAsia="pl-PL"/>
        </w:rPr>
      </w:pPr>
    </w:p>
    <w:p w14:paraId="6FADA00E" w14:textId="77777777" w:rsidR="00884496" w:rsidRPr="00B51C30" w:rsidRDefault="00884496" w:rsidP="00747698">
      <w:pPr>
        <w:spacing w:after="0"/>
        <w:jc w:val="both"/>
        <w:rPr>
          <w:rFonts w:asciiTheme="minorHAnsi" w:hAnsiTheme="minorHAnsi"/>
          <w:b/>
          <w:bCs/>
          <w:sz w:val="24"/>
          <w:szCs w:val="24"/>
          <w:lang w:eastAsia="pl-PL"/>
        </w:rPr>
      </w:pPr>
    </w:p>
    <w:p w14:paraId="72E23949" w14:textId="77777777" w:rsidR="00E8188C" w:rsidRPr="00B51C30" w:rsidRDefault="00483EED" w:rsidP="00747698">
      <w:pPr>
        <w:spacing w:after="0"/>
        <w:jc w:val="both"/>
        <w:rPr>
          <w:rFonts w:asciiTheme="minorHAnsi" w:hAnsiTheme="minorHAnsi"/>
          <w:b/>
          <w:bCs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1</w:t>
      </w:r>
      <w:r w:rsidR="007B7729" w:rsidRPr="00B51C30">
        <w:rPr>
          <w:rFonts w:asciiTheme="minorHAnsi" w:hAnsiTheme="minorHAnsi"/>
          <w:b/>
          <w:bCs/>
          <w:sz w:val="24"/>
          <w:szCs w:val="24"/>
          <w:lang w:eastAsia="pl-PL"/>
        </w:rPr>
        <w:t>. Uzasadnienie merytoryczne wniosku</w:t>
      </w:r>
      <w:r w:rsidR="00BD3196" w:rsidRPr="00B51C30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w zakresie </w:t>
      </w:r>
      <w:r w:rsidR="0037622C" w:rsidRPr="00B51C30">
        <w:rPr>
          <w:rFonts w:asciiTheme="minorHAnsi" w:hAnsiTheme="minorHAnsi"/>
          <w:b/>
          <w:bCs/>
          <w:sz w:val="24"/>
          <w:szCs w:val="24"/>
          <w:lang w:eastAsia="pl-PL"/>
        </w:rPr>
        <w:t>punktu 1 petitum wniosku</w:t>
      </w:r>
    </w:p>
    <w:p w14:paraId="6BBC9DA1" w14:textId="77777777" w:rsidR="00E8188C" w:rsidRPr="00B51C30" w:rsidRDefault="00E8188C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DF809EC" w14:textId="77777777" w:rsidR="00E063CB" w:rsidRPr="00B51C30" w:rsidRDefault="00E063CB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FA173E1" w14:textId="77777777" w:rsidR="003D18E7" w:rsidRPr="00B51C30" w:rsidRDefault="003D18E7" w:rsidP="00747698">
      <w:pPr>
        <w:spacing w:after="0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>Wadliwość wewnętrzna, nieokreśloność</w:t>
      </w:r>
      <w:r w:rsidR="00E063CB" w:rsidRPr="00B51C30">
        <w:rPr>
          <w:rFonts w:asciiTheme="minorHAnsi" w:hAnsiTheme="minorHAnsi"/>
          <w:b/>
          <w:sz w:val="24"/>
          <w:szCs w:val="24"/>
          <w:lang w:eastAsia="pl-PL"/>
        </w:rPr>
        <w:t>, niejasność przepisu kwestionowanego rozporządzenia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</w:p>
    <w:p w14:paraId="1FE77414" w14:textId="77777777" w:rsidR="003D18E7" w:rsidRPr="00B51C30" w:rsidRDefault="003D18E7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0D5CE821" w14:textId="77777777" w:rsidR="00104743" w:rsidRPr="00B51C30" w:rsidRDefault="00515182" w:rsidP="00104743">
      <w:pPr>
        <w:spacing w:after="0"/>
        <w:jc w:val="both"/>
        <w:rPr>
          <w:rFonts w:asciiTheme="minorHAnsi" w:hAnsiTheme="minorHAnsi"/>
          <w:b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Zgodnie z zakwestionowanym przez Wnioskodawcę przepisem § 13 ust. 5 rozporządzenia: „</w:t>
      </w:r>
      <w:r w:rsidR="00104743" w:rsidRPr="00B51C30">
        <w:rPr>
          <w:rFonts w:asciiTheme="minorHAnsi" w:hAnsiTheme="minorHAnsi"/>
          <w:b/>
          <w:i/>
          <w:sz w:val="24"/>
          <w:szCs w:val="24"/>
          <w:lang w:eastAsia="pl-PL"/>
        </w:rPr>
        <w:t>Odmowa przyjęcia dziecka do szpitala wymaga uprzedniej konsultacji z ordynatorem oddziału, do którego dziecko miałoby być przyjęte, albo jego zastępcą, albo lekarzem kierującym tym oddziałem w rozumieniu art. 49 ust. 7 ustawy z dnia 15 kwietnia 2011 r. o działalności leczniczej. Wynik tej konsultacji odnotowuje się w dokumentacji medycznej</w:t>
      </w:r>
      <w:r w:rsidRPr="00B51C30">
        <w:rPr>
          <w:rFonts w:asciiTheme="minorHAnsi" w:hAnsiTheme="minorHAnsi"/>
          <w:b/>
          <w:i/>
          <w:sz w:val="24"/>
          <w:szCs w:val="24"/>
          <w:lang w:eastAsia="pl-PL"/>
        </w:rPr>
        <w:t>”</w:t>
      </w:r>
      <w:r w:rsidR="00104743" w:rsidRPr="00B51C30">
        <w:rPr>
          <w:rFonts w:asciiTheme="minorHAnsi" w:hAnsiTheme="minorHAnsi"/>
          <w:b/>
          <w:i/>
          <w:sz w:val="24"/>
          <w:szCs w:val="24"/>
          <w:lang w:eastAsia="pl-PL"/>
        </w:rPr>
        <w:t>.</w:t>
      </w:r>
    </w:p>
    <w:p w14:paraId="4041EAB1" w14:textId="77777777" w:rsidR="00515182" w:rsidRPr="00B51C30" w:rsidRDefault="00515182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BD564B0" w14:textId="77777777" w:rsidR="00515182" w:rsidRPr="00B51C30" w:rsidRDefault="00BB22B4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Przepis</w:t>
      </w:r>
      <w:r w:rsidR="00515182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§ 13 ust. 5 załacznika do rozporządzenia </w:t>
      </w:r>
      <w:r w:rsidR="00515182" w:rsidRPr="00B51C30">
        <w:rPr>
          <w:rFonts w:asciiTheme="minorHAnsi" w:hAnsiTheme="minorHAnsi"/>
          <w:sz w:val="24"/>
          <w:szCs w:val="24"/>
          <w:lang w:eastAsia="pl-PL"/>
        </w:rPr>
        <w:t xml:space="preserve">dodany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został </w:t>
      </w:r>
      <w:r w:rsidR="00515182" w:rsidRPr="00B51C30">
        <w:rPr>
          <w:rFonts w:asciiTheme="minorHAnsi" w:hAnsiTheme="minorHAnsi"/>
          <w:sz w:val="24"/>
          <w:szCs w:val="24"/>
          <w:lang w:eastAsia="pl-PL"/>
        </w:rPr>
        <w:t>przez</w:t>
      </w:r>
      <w:r w:rsidR="0069191E" w:rsidRPr="00B51C30">
        <w:rPr>
          <w:rFonts w:asciiTheme="minorHAnsi" w:hAnsiTheme="minorHAnsi"/>
          <w:sz w:val="24"/>
          <w:szCs w:val="24"/>
          <w:lang w:eastAsia="pl-PL"/>
        </w:rPr>
        <w:t xml:space="preserve"> Ministra Zdrowia w bezpośrednim następstwie kilku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nieobiektywnych i nierzetelnie przekazywanych </w:t>
      </w:r>
      <w:r w:rsidR="0069191E" w:rsidRPr="00B51C30">
        <w:rPr>
          <w:rFonts w:asciiTheme="minorHAnsi" w:hAnsiTheme="minorHAnsi"/>
          <w:sz w:val="24"/>
          <w:szCs w:val="24"/>
          <w:lang w:eastAsia="pl-PL"/>
        </w:rPr>
        <w:t xml:space="preserve">informacji </w:t>
      </w:r>
      <w:r w:rsidR="0069191E" w:rsidRPr="00B51C30">
        <w:rPr>
          <w:rFonts w:asciiTheme="minorHAnsi" w:hAnsiTheme="minorHAnsi"/>
          <w:sz w:val="24"/>
          <w:szCs w:val="24"/>
          <w:lang w:eastAsia="pl-PL"/>
        </w:rPr>
        <w:lastRenderedPageBreak/>
        <w:t xml:space="preserve">medialnych </w:t>
      </w:r>
      <w:r w:rsidRPr="00B51C30">
        <w:rPr>
          <w:rFonts w:asciiTheme="minorHAnsi" w:hAnsiTheme="minorHAnsi"/>
          <w:sz w:val="24"/>
          <w:szCs w:val="24"/>
          <w:lang w:eastAsia="pl-PL"/>
        </w:rPr>
        <w:t>dot.</w:t>
      </w:r>
      <w:r w:rsidR="0069191E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8F4304" w:rsidRPr="00B51C30">
        <w:rPr>
          <w:rFonts w:asciiTheme="minorHAnsi" w:hAnsiTheme="minorHAnsi"/>
          <w:sz w:val="24"/>
          <w:szCs w:val="24"/>
          <w:lang w:eastAsia="pl-PL"/>
        </w:rPr>
        <w:t>zgonu</w:t>
      </w:r>
      <w:r w:rsidR="0069191E" w:rsidRPr="00B51C30">
        <w:rPr>
          <w:rFonts w:asciiTheme="minorHAnsi" w:hAnsiTheme="minorHAnsi"/>
          <w:sz w:val="24"/>
          <w:szCs w:val="24"/>
          <w:lang w:eastAsia="pl-PL"/>
        </w:rPr>
        <w:t xml:space="preserve"> dziecka, któremu odmówiono przyjęcia na oddział pediatryczny</w:t>
      </w:r>
      <w:r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="0069191E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sz w:val="24"/>
          <w:szCs w:val="24"/>
          <w:lang w:eastAsia="pl-PL"/>
        </w:rPr>
        <w:t>Ze</w:t>
      </w:r>
      <w:r w:rsidR="0069191E" w:rsidRPr="00B51C30">
        <w:rPr>
          <w:rFonts w:asciiTheme="minorHAnsi" w:hAnsiTheme="minorHAnsi"/>
          <w:sz w:val="24"/>
          <w:szCs w:val="24"/>
          <w:lang w:eastAsia="pl-PL"/>
        </w:rPr>
        <w:t xml:space="preserve"> szkodą dla pacjentów</w:t>
      </w:r>
      <w:r w:rsidR="008C3E0F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EA7AFB" w:rsidRPr="00B51C30">
        <w:rPr>
          <w:rFonts w:asciiTheme="minorHAnsi" w:hAnsiTheme="minorHAnsi"/>
          <w:sz w:val="24"/>
          <w:szCs w:val="24"/>
          <w:lang w:eastAsia="pl-PL"/>
        </w:rPr>
        <w:t xml:space="preserve">fałszywym </w:t>
      </w:r>
      <w:r w:rsidR="008C3E0F" w:rsidRPr="00B51C30">
        <w:rPr>
          <w:rFonts w:asciiTheme="minorHAnsi" w:hAnsiTheme="minorHAnsi"/>
          <w:sz w:val="24"/>
          <w:szCs w:val="24"/>
          <w:lang w:eastAsia="pl-PL"/>
        </w:rPr>
        <w:t>faktom medialnym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9191E" w:rsidRPr="00B51C30">
        <w:rPr>
          <w:rFonts w:asciiTheme="minorHAnsi" w:hAnsiTheme="minorHAnsi"/>
          <w:sz w:val="24"/>
          <w:szCs w:val="24"/>
          <w:lang w:eastAsia="pl-PL"/>
        </w:rPr>
        <w:t xml:space="preserve">nadano nadmierny rozgłos,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który poskutkował dodaniem do rozporządzenia przepisu, mającemu </w:t>
      </w:r>
      <w:r w:rsidR="0069191E" w:rsidRPr="00B51C30">
        <w:rPr>
          <w:rFonts w:asciiTheme="minorHAnsi" w:hAnsiTheme="minorHAnsi"/>
          <w:sz w:val="24"/>
          <w:szCs w:val="24"/>
          <w:lang w:eastAsia="pl-PL"/>
        </w:rPr>
        <w:t xml:space="preserve">w zamierzeniu </w:t>
      </w:r>
      <w:r w:rsidR="008C3E0F" w:rsidRPr="00B51C30">
        <w:rPr>
          <w:rFonts w:asciiTheme="minorHAnsi" w:hAnsiTheme="minorHAnsi"/>
          <w:sz w:val="24"/>
          <w:szCs w:val="24"/>
          <w:lang w:eastAsia="pl-PL"/>
        </w:rPr>
        <w:t>utworzyć mechanizm niejako „podwójnej”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8C3E0F" w:rsidRPr="00B51C30">
        <w:rPr>
          <w:rFonts w:asciiTheme="minorHAnsi" w:hAnsiTheme="minorHAnsi"/>
          <w:sz w:val="24"/>
          <w:szCs w:val="24"/>
          <w:lang w:eastAsia="pl-PL"/>
        </w:rPr>
        <w:t>weryfikacji stanu zdrowia dziecka</w:t>
      </w:r>
      <w:r w:rsidR="008F4304" w:rsidRPr="00B51C30">
        <w:rPr>
          <w:rFonts w:asciiTheme="minorHAnsi" w:hAnsiTheme="minorHAnsi"/>
          <w:sz w:val="24"/>
          <w:szCs w:val="24"/>
          <w:lang w:eastAsia="pl-PL"/>
        </w:rPr>
        <w:t xml:space="preserve">, celem uniknięcia błędnej oceny przez jednego lekarza. </w:t>
      </w:r>
      <w:r w:rsidR="0069191E" w:rsidRPr="00B51C30">
        <w:rPr>
          <w:rFonts w:asciiTheme="minorHAnsi" w:hAnsiTheme="minorHAnsi"/>
          <w:sz w:val="24"/>
          <w:szCs w:val="24"/>
          <w:lang w:eastAsia="pl-PL"/>
        </w:rPr>
        <w:t>W rzeczywistości jednak przepis sformułowany został wadliwie i przeciwskutecznie; konsekwencje jego stosowania przez lekarzy dyżurujących</w:t>
      </w:r>
      <w:r w:rsidR="003F2023" w:rsidRPr="00B51C30">
        <w:rPr>
          <w:rFonts w:asciiTheme="minorHAnsi" w:hAnsiTheme="minorHAnsi"/>
          <w:sz w:val="24"/>
          <w:szCs w:val="24"/>
          <w:lang w:eastAsia="pl-PL"/>
        </w:rPr>
        <w:t xml:space="preserve"> potencjalnie będą o wiele gorsze dla pacjentów, niż </w:t>
      </w:r>
      <w:r w:rsidR="00AA215C" w:rsidRPr="00B51C30">
        <w:rPr>
          <w:rFonts w:asciiTheme="minorHAnsi" w:hAnsiTheme="minorHAnsi"/>
          <w:sz w:val="24"/>
          <w:szCs w:val="24"/>
          <w:lang w:eastAsia="pl-PL"/>
        </w:rPr>
        <w:t xml:space="preserve">miało to miejsce </w:t>
      </w:r>
      <w:r w:rsidR="003F2023" w:rsidRPr="00B51C30">
        <w:rPr>
          <w:rFonts w:asciiTheme="minorHAnsi" w:hAnsiTheme="minorHAnsi"/>
          <w:sz w:val="24"/>
          <w:szCs w:val="24"/>
          <w:lang w:eastAsia="pl-PL"/>
        </w:rPr>
        <w:t xml:space="preserve">przed nowelizacją. </w:t>
      </w:r>
    </w:p>
    <w:p w14:paraId="04848C5B" w14:textId="77777777" w:rsidR="008F4304" w:rsidRPr="00B51C30" w:rsidRDefault="008F4304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C093F6B" w14:textId="77777777" w:rsidR="00832B2B" w:rsidRPr="00B51C30" w:rsidRDefault="00E67A9A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Po pierwsze należy zwrócić uwagę, iż kwestionowany przepis ustanawia 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>bezwzględny obowiązek przeprowadzenia przez lekarza dyżurującego procedury konsultacyjnej w każdym przypadku</w:t>
      </w:r>
      <w:r w:rsidR="000E7B79" w:rsidRPr="00B51C30">
        <w:rPr>
          <w:rFonts w:asciiTheme="minorHAnsi" w:hAnsiTheme="minorHAnsi"/>
          <w:b/>
          <w:sz w:val="24"/>
          <w:szCs w:val="24"/>
          <w:lang w:eastAsia="pl-PL"/>
        </w:rPr>
        <w:t>, kiedy do szpitala trafia pacjent małoletni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. Zgodnie z wykładnią językową przepisu nie jest możliwa odmowa przyjęcia dziecka do szpitala bez przeprowadzenia takiej konsultacji, niezależnie od </w:t>
      </w:r>
      <w:r w:rsidR="00FA0081" w:rsidRPr="00B51C30">
        <w:rPr>
          <w:rFonts w:asciiTheme="minorHAnsi" w:hAnsiTheme="minorHAnsi"/>
          <w:sz w:val="24"/>
          <w:szCs w:val="24"/>
          <w:lang w:eastAsia="pl-PL"/>
        </w:rPr>
        <w:t>tego, czy taka konsultacja jest w ogóle do przeprowadzenia możliwa</w:t>
      </w:r>
      <w:r w:rsidR="00173133" w:rsidRPr="00B51C30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="00FA0081" w:rsidRPr="00B51C30">
        <w:rPr>
          <w:rFonts w:asciiTheme="minorHAnsi" w:hAnsiTheme="minorHAnsi"/>
          <w:sz w:val="24"/>
          <w:szCs w:val="24"/>
          <w:lang w:eastAsia="pl-PL"/>
        </w:rPr>
        <w:t xml:space="preserve">Przyczyną uniemożliwiającą </w:t>
      </w:r>
      <w:r w:rsidR="000E7B79" w:rsidRPr="00B51C30">
        <w:rPr>
          <w:rFonts w:asciiTheme="minorHAnsi" w:hAnsiTheme="minorHAnsi"/>
          <w:sz w:val="24"/>
          <w:szCs w:val="24"/>
          <w:lang w:eastAsia="pl-PL"/>
        </w:rPr>
        <w:t xml:space="preserve">lub opóźniającą </w:t>
      </w:r>
      <w:r w:rsidR="00FA0081" w:rsidRPr="00B51C30">
        <w:rPr>
          <w:rFonts w:asciiTheme="minorHAnsi" w:hAnsiTheme="minorHAnsi"/>
          <w:sz w:val="24"/>
          <w:szCs w:val="24"/>
          <w:lang w:eastAsia="pl-PL"/>
        </w:rPr>
        <w:t xml:space="preserve">przeprowadzenie konsultacji może być fizyczna </w:t>
      </w:r>
      <w:r w:rsidR="00173133" w:rsidRPr="00B51C30">
        <w:rPr>
          <w:rFonts w:asciiTheme="minorHAnsi" w:hAnsiTheme="minorHAnsi"/>
          <w:sz w:val="24"/>
          <w:szCs w:val="24"/>
          <w:lang w:eastAsia="pl-PL"/>
        </w:rPr>
        <w:t xml:space="preserve">nieobecność ordynatora/zastępcy lub </w:t>
      </w:r>
      <w:r w:rsidR="00CA7D10" w:rsidRPr="00B51C30">
        <w:rPr>
          <w:rFonts w:asciiTheme="minorHAnsi" w:hAnsiTheme="minorHAnsi"/>
          <w:sz w:val="24"/>
          <w:szCs w:val="24"/>
          <w:lang w:eastAsia="pl-PL"/>
        </w:rPr>
        <w:t>lekarza kierującego oddziałem</w:t>
      </w:r>
      <w:r w:rsidR="00173133" w:rsidRPr="00B51C30">
        <w:rPr>
          <w:rFonts w:asciiTheme="minorHAnsi" w:hAnsiTheme="minorHAnsi"/>
          <w:sz w:val="24"/>
          <w:szCs w:val="24"/>
          <w:lang w:eastAsia="pl-PL"/>
        </w:rPr>
        <w:t xml:space="preserve"> z uwagi na </w:t>
      </w:r>
      <w:r w:rsidR="00E80201" w:rsidRPr="00B51C30">
        <w:rPr>
          <w:rFonts w:asciiTheme="minorHAnsi" w:hAnsiTheme="minorHAnsi"/>
          <w:sz w:val="24"/>
          <w:szCs w:val="24"/>
          <w:lang w:eastAsia="pl-PL"/>
        </w:rPr>
        <w:t xml:space="preserve">jego </w:t>
      </w:r>
      <w:r w:rsidR="00173133" w:rsidRPr="00B51C30">
        <w:rPr>
          <w:rFonts w:asciiTheme="minorHAnsi" w:hAnsiTheme="minorHAnsi"/>
          <w:sz w:val="24"/>
          <w:szCs w:val="24"/>
          <w:lang w:eastAsia="pl-PL"/>
        </w:rPr>
        <w:t>urlop</w:t>
      </w:r>
      <w:r w:rsidR="00505ED0" w:rsidRPr="00B51C30">
        <w:rPr>
          <w:rFonts w:asciiTheme="minorHAnsi" w:hAnsiTheme="minorHAnsi"/>
          <w:sz w:val="24"/>
          <w:szCs w:val="24"/>
          <w:lang w:eastAsia="pl-PL"/>
        </w:rPr>
        <w:t>,</w:t>
      </w:r>
      <w:r w:rsidR="00173133" w:rsidRPr="00B51C30">
        <w:rPr>
          <w:rFonts w:asciiTheme="minorHAnsi" w:hAnsiTheme="minorHAnsi"/>
          <w:sz w:val="24"/>
          <w:szCs w:val="24"/>
          <w:lang w:eastAsia="pl-PL"/>
        </w:rPr>
        <w:t xml:space="preserve"> zwolnienie cho</w:t>
      </w:r>
      <w:r w:rsidR="00CA7D10" w:rsidRPr="00B51C30">
        <w:rPr>
          <w:rFonts w:asciiTheme="minorHAnsi" w:hAnsiTheme="minorHAnsi"/>
          <w:sz w:val="24"/>
          <w:szCs w:val="24"/>
          <w:lang w:eastAsia="pl-PL"/>
        </w:rPr>
        <w:t>robowe</w:t>
      </w:r>
      <w:r w:rsidR="0046737E" w:rsidRPr="00B51C30">
        <w:rPr>
          <w:rFonts w:asciiTheme="minorHAnsi" w:hAnsiTheme="minorHAnsi"/>
          <w:sz w:val="24"/>
          <w:szCs w:val="24"/>
          <w:lang w:eastAsia="pl-PL"/>
        </w:rPr>
        <w:t xml:space="preserve"> bądź nawet</w:t>
      </w:r>
      <w:r w:rsidR="00955159" w:rsidRPr="00B51C30">
        <w:rPr>
          <w:rFonts w:asciiTheme="minorHAnsi" w:hAnsiTheme="minorHAnsi"/>
          <w:sz w:val="24"/>
          <w:szCs w:val="24"/>
          <w:lang w:eastAsia="pl-PL"/>
        </w:rPr>
        <w:t xml:space="preserve"> porę wykraczającą poza godziny pracy.</w:t>
      </w:r>
      <w:r w:rsidR="00265D78" w:rsidRPr="00B51C30">
        <w:rPr>
          <w:rFonts w:asciiTheme="minorHAnsi" w:hAnsiTheme="minorHAnsi"/>
          <w:sz w:val="24"/>
          <w:szCs w:val="24"/>
          <w:lang w:eastAsia="pl-PL"/>
        </w:rPr>
        <w:t xml:space="preserve"> Zwraca również uwagę, iż lekarz</w:t>
      </w:r>
      <w:r w:rsidR="00D5440D" w:rsidRPr="00B51C30">
        <w:rPr>
          <w:rFonts w:asciiTheme="minorHAnsi" w:hAnsiTheme="minorHAnsi"/>
          <w:sz w:val="24"/>
          <w:szCs w:val="24"/>
          <w:lang w:eastAsia="pl-PL"/>
        </w:rPr>
        <w:t>e</w:t>
      </w:r>
      <w:r w:rsidR="00265D78" w:rsidRPr="00B51C30">
        <w:rPr>
          <w:rFonts w:asciiTheme="minorHAnsi" w:hAnsiTheme="minorHAnsi"/>
          <w:sz w:val="24"/>
          <w:szCs w:val="24"/>
          <w:lang w:eastAsia="pl-PL"/>
        </w:rPr>
        <w:t xml:space="preserve"> konsultujący, oprócz nowego obowiązku wprowadzonego kwestionowanym rozporządzeniem</w:t>
      </w:r>
      <w:r w:rsidR="00D5440D" w:rsidRPr="00B51C30">
        <w:rPr>
          <w:rFonts w:asciiTheme="minorHAnsi" w:hAnsiTheme="minorHAnsi"/>
          <w:sz w:val="24"/>
          <w:szCs w:val="24"/>
          <w:lang w:eastAsia="pl-PL"/>
        </w:rPr>
        <w:t>,</w:t>
      </w:r>
      <w:r w:rsidR="00265D78" w:rsidRPr="00B51C30">
        <w:rPr>
          <w:rFonts w:asciiTheme="minorHAnsi" w:hAnsiTheme="minorHAnsi"/>
          <w:sz w:val="24"/>
          <w:szCs w:val="24"/>
          <w:lang w:eastAsia="pl-PL"/>
        </w:rPr>
        <w:t xml:space="preserve"> nie zaprzesta</w:t>
      </w:r>
      <w:r w:rsidR="00D5440D" w:rsidRPr="00B51C30">
        <w:rPr>
          <w:rFonts w:asciiTheme="minorHAnsi" w:hAnsiTheme="minorHAnsi"/>
          <w:sz w:val="24"/>
          <w:szCs w:val="24"/>
          <w:lang w:eastAsia="pl-PL"/>
        </w:rPr>
        <w:t>li</w:t>
      </w:r>
      <w:r w:rsidR="00265D78" w:rsidRPr="00B51C30">
        <w:rPr>
          <w:rFonts w:asciiTheme="minorHAnsi" w:hAnsiTheme="minorHAnsi"/>
          <w:sz w:val="24"/>
          <w:szCs w:val="24"/>
          <w:lang w:eastAsia="pl-PL"/>
        </w:rPr>
        <w:t xml:space="preserve"> jednocześnie wykonywać dotychc</w:t>
      </w:r>
      <w:r w:rsidR="00D5440D" w:rsidRPr="00B51C30">
        <w:rPr>
          <w:rFonts w:asciiTheme="minorHAnsi" w:hAnsiTheme="minorHAnsi"/>
          <w:sz w:val="24"/>
          <w:szCs w:val="24"/>
          <w:lang w:eastAsia="pl-PL"/>
        </w:rPr>
        <w:t>zasowych czynności</w:t>
      </w:r>
      <w:r w:rsidR="00BF434A" w:rsidRPr="00B51C30">
        <w:rPr>
          <w:rFonts w:asciiTheme="minorHAnsi" w:hAnsiTheme="minorHAnsi"/>
          <w:sz w:val="24"/>
          <w:szCs w:val="24"/>
          <w:lang w:eastAsia="pl-PL"/>
        </w:rPr>
        <w:t xml:space="preserve"> zawodowych. Do takich obowiązków należy często np. prowadzenie wielogodzinnych operacji</w:t>
      </w:r>
      <w:r w:rsidR="00832B2B" w:rsidRPr="00B51C30">
        <w:rPr>
          <w:rFonts w:asciiTheme="minorHAnsi" w:hAnsiTheme="minorHAnsi"/>
          <w:sz w:val="24"/>
          <w:szCs w:val="24"/>
          <w:lang w:eastAsia="pl-PL"/>
        </w:rPr>
        <w:t xml:space="preserve">, skutkujących wykluczeniem lekarza od wykonywania w tym czasie jakichkolwiek konsultacji. W praktyce przekłada się to bezpośrednio na konieczność </w:t>
      </w:r>
      <w:r w:rsidR="002F7EEE" w:rsidRPr="00B51C30">
        <w:rPr>
          <w:rFonts w:asciiTheme="minorHAnsi" w:hAnsiTheme="minorHAnsi"/>
          <w:sz w:val="24"/>
          <w:szCs w:val="24"/>
          <w:lang w:eastAsia="pl-PL"/>
        </w:rPr>
        <w:t xml:space="preserve">długiego </w:t>
      </w:r>
      <w:r w:rsidR="00832B2B" w:rsidRPr="00B51C30">
        <w:rPr>
          <w:rFonts w:asciiTheme="minorHAnsi" w:hAnsiTheme="minorHAnsi"/>
          <w:sz w:val="24"/>
          <w:szCs w:val="24"/>
          <w:lang w:eastAsia="pl-PL"/>
        </w:rPr>
        <w:t>oczekiwania</w:t>
      </w:r>
      <w:r w:rsidR="002F7EEE" w:rsidRPr="00B51C30">
        <w:rPr>
          <w:rFonts w:asciiTheme="minorHAnsi" w:hAnsiTheme="minorHAnsi"/>
          <w:sz w:val="24"/>
          <w:szCs w:val="24"/>
          <w:lang w:eastAsia="pl-PL"/>
        </w:rPr>
        <w:t xml:space="preserve"> przez małoletnich pacjentów</w:t>
      </w:r>
      <w:r w:rsidR="00832B2B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EF052E" w:rsidRPr="00B51C30">
        <w:rPr>
          <w:rFonts w:asciiTheme="minorHAnsi" w:hAnsiTheme="minorHAnsi"/>
          <w:sz w:val="24"/>
          <w:szCs w:val="24"/>
          <w:lang w:eastAsia="pl-PL"/>
        </w:rPr>
        <w:t xml:space="preserve">(i ich rodziców) </w:t>
      </w:r>
      <w:r w:rsidR="002F7EEE" w:rsidRPr="00B51C30">
        <w:rPr>
          <w:rFonts w:asciiTheme="minorHAnsi" w:hAnsiTheme="minorHAnsi"/>
          <w:sz w:val="24"/>
          <w:szCs w:val="24"/>
          <w:lang w:eastAsia="pl-PL"/>
        </w:rPr>
        <w:t>w poczekalniach oddziałowych</w:t>
      </w:r>
      <w:r w:rsidR="00832B2B" w:rsidRPr="00B51C30">
        <w:rPr>
          <w:rFonts w:asciiTheme="minorHAnsi" w:hAnsiTheme="minorHAnsi"/>
          <w:sz w:val="24"/>
          <w:szCs w:val="24"/>
          <w:lang w:eastAsia="pl-PL"/>
        </w:rPr>
        <w:t>.</w:t>
      </w:r>
    </w:p>
    <w:p w14:paraId="39D2ED33" w14:textId="77777777" w:rsidR="00832B2B" w:rsidRPr="00B51C30" w:rsidRDefault="00832B2B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BE284C8" w14:textId="397A9DE4" w:rsidR="00FA0081" w:rsidRPr="00B51C30" w:rsidRDefault="004C497F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Literalne brzmienie przepisu może pozornie sugerować, że lekarz dyżurujący, podejmując decyzję o odmowie przyjęcia na oddział dziecka, ma możliwość skonsultowania jej z trzema innymi lekarzami: ordynatorem, zastępcą ordynatora oraz lekarzem kierującym oddziałem. Wnioskodawca </w:t>
      </w:r>
      <w:r w:rsidR="000E7B79" w:rsidRPr="00B51C30">
        <w:rPr>
          <w:rFonts w:asciiTheme="minorHAnsi" w:hAnsiTheme="minorHAnsi"/>
          <w:sz w:val="24"/>
          <w:szCs w:val="24"/>
          <w:lang w:eastAsia="pl-PL"/>
        </w:rPr>
        <w:t xml:space="preserve">w tym miejscu </w:t>
      </w:r>
      <w:r w:rsidRPr="00B51C30">
        <w:rPr>
          <w:rFonts w:asciiTheme="minorHAnsi" w:hAnsiTheme="minorHAnsi"/>
          <w:sz w:val="24"/>
          <w:szCs w:val="24"/>
          <w:lang w:eastAsia="pl-PL"/>
        </w:rPr>
        <w:t>zaznacza</w:t>
      </w:r>
      <w:r w:rsidR="00FA0081" w:rsidRPr="00B51C30">
        <w:rPr>
          <w:rFonts w:asciiTheme="minorHAnsi" w:hAnsiTheme="minorHAnsi"/>
          <w:sz w:val="24"/>
          <w:szCs w:val="24"/>
          <w:lang w:eastAsia="pl-PL"/>
        </w:rPr>
        <w:t>, iż w obowiązującym stanie prawnym powołanie ordynatora nie jest w podmiotach leczniczych obowiązk</w:t>
      </w:r>
      <w:r w:rsidR="004C4FF4" w:rsidRPr="00B51C30">
        <w:rPr>
          <w:rFonts w:asciiTheme="minorHAnsi" w:hAnsiTheme="minorHAnsi"/>
          <w:sz w:val="24"/>
          <w:szCs w:val="24"/>
          <w:lang w:eastAsia="pl-PL"/>
        </w:rPr>
        <w:t xml:space="preserve">owe. </w:t>
      </w:r>
      <w:r w:rsidR="004C4FF4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W praktyce faktyczne funkcje ordynatora wykonuje 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bardzo czesto </w:t>
      </w:r>
      <w:r w:rsidR="004C4FF4" w:rsidRPr="00B51C30">
        <w:rPr>
          <w:rFonts w:asciiTheme="minorHAnsi" w:hAnsiTheme="minorHAnsi"/>
          <w:b/>
          <w:sz w:val="24"/>
          <w:szCs w:val="24"/>
          <w:lang w:eastAsia="pl-PL"/>
        </w:rPr>
        <w:t>lekarz kierujący oddziałem</w:t>
      </w:r>
      <w:r w:rsidR="00AB6B94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; istnieją również liczne oddziały szpitalne, w których </w:t>
      </w:r>
      <w:r w:rsidR="00AB6B94" w:rsidRPr="00B51C30">
        <w:rPr>
          <w:rFonts w:asciiTheme="minorHAnsi" w:hAnsiTheme="minorHAnsi"/>
          <w:b/>
          <w:sz w:val="24"/>
          <w:szCs w:val="24"/>
          <w:u w:val="single"/>
          <w:lang w:eastAsia="pl-PL"/>
        </w:rPr>
        <w:t>w ogóle nie powołuje się zastępcy ordynatora / zastępcy lekarza kierującego oddziałem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. Zgodnie bowiem z art. 49 ust. 7 ustawy 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>o działalności leczniczej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B51C30">
        <w:rPr>
          <w:rFonts w:asciiTheme="minorHAnsi" w:hAnsiTheme="minorHAnsi"/>
          <w:b/>
          <w:i/>
          <w:sz w:val="24"/>
          <w:szCs w:val="24"/>
          <w:lang w:eastAsia="pl-PL"/>
        </w:rPr>
        <w:t>w przypadku gdy zgodnie z regulaminem organizacyjnym oddziałem kieruje lekarz niebędący ordynatorem, na stanowisko lekarza kierującego oddziałem konkursu nie przeprowadza się</w:t>
      </w:r>
      <w:r w:rsidRPr="00B51C30">
        <w:rPr>
          <w:rFonts w:asciiTheme="minorHAnsi" w:hAnsiTheme="minorHAnsi"/>
          <w:sz w:val="24"/>
          <w:szCs w:val="24"/>
          <w:lang w:eastAsia="pl-PL"/>
        </w:rPr>
        <w:t>.</w:t>
      </w:r>
    </w:p>
    <w:p w14:paraId="456936F2" w14:textId="77777777" w:rsidR="00334A2B" w:rsidRPr="00B51C30" w:rsidRDefault="00334A2B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06DADF7" w14:textId="77777777" w:rsidR="009B70BA" w:rsidRPr="00B51C30" w:rsidRDefault="001E2E6D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P</w:t>
      </w:r>
      <w:r w:rsidR="00D87EB6" w:rsidRPr="00B51C30">
        <w:rPr>
          <w:rFonts w:asciiTheme="minorHAnsi" w:hAnsiTheme="minorHAnsi"/>
          <w:sz w:val="24"/>
          <w:szCs w:val="24"/>
          <w:lang w:eastAsia="pl-PL"/>
        </w:rPr>
        <w:t>owszechn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a </w:t>
      </w:r>
      <w:r w:rsidR="00D87EB6" w:rsidRPr="00B51C30">
        <w:rPr>
          <w:rFonts w:asciiTheme="minorHAnsi" w:hAnsiTheme="minorHAnsi"/>
          <w:sz w:val="24"/>
          <w:szCs w:val="24"/>
          <w:lang w:eastAsia="pl-PL"/>
        </w:rPr>
        <w:t xml:space="preserve">w podmiotach leczniczych jest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ponadto </w:t>
      </w:r>
      <w:r w:rsidR="00D87EB6" w:rsidRPr="00B51C30">
        <w:rPr>
          <w:rFonts w:asciiTheme="minorHAnsi" w:hAnsiTheme="minorHAnsi"/>
          <w:sz w:val="24"/>
          <w:szCs w:val="24"/>
          <w:lang w:eastAsia="pl-PL"/>
        </w:rPr>
        <w:t xml:space="preserve">sytuacja, w której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lekarz kierujący oddziałem, ordynator, bądź zastępca ordynatora pełni jednocześnie funkcję lekarza dyżurującego. Jak wynika z powyższego z łatwością może dojść do </w:t>
      </w:r>
      <w:r w:rsidR="00383FCA" w:rsidRPr="00B51C30">
        <w:rPr>
          <w:rFonts w:asciiTheme="minorHAnsi" w:hAnsiTheme="minorHAnsi"/>
          <w:sz w:val="24"/>
          <w:szCs w:val="24"/>
          <w:lang w:eastAsia="pl-PL"/>
        </w:rPr>
        <w:t xml:space="preserve">sytuacji, w której </w:t>
      </w:r>
      <w:r w:rsidR="00383FCA" w:rsidRPr="00B51C30">
        <w:rPr>
          <w:rFonts w:asciiTheme="minorHAnsi" w:hAnsiTheme="minorHAnsi"/>
          <w:sz w:val="24"/>
          <w:szCs w:val="24"/>
          <w:u w:val="single"/>
          <w:lang w:eastAsia="pl-PL"/>
        </w:rPr>
        <w:t xml:space="preserve">lekarz dyżurujący nie ma możliwości skonsultować swojej </w:t>
      </w:r>
      <w:r w:rsidR="00043C25" w:rsidRPr="00B51C30">
        <w:rPr>
          <w:rFonts w:asciiTheme="minorHAnsi" w:hAnsiTheme="minorHAnsi"/>
          <w:sz w:val="24"/>
          <w:szCs w:val="24"/>
          <w:u w:val="single"/>
          <w:lang w:eastAsia="pl-PL"/>
        </w:rPr>
        <w:t>decyzji z drugim lekarzem</w:t>
      </w:r>
      <w:r w:rsidR="008F56E7" w:rsidRPr="00B51C30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="000E7B79" w:rsidRPr="00B51C30">
        <w:rPr>
          <w:rFonts w:asciiTheme="minorHAnsi" w:hAnsiTheme="minorHAnsi"/>
          <w:sz w:val="24"/>
          <w:szCs w:val="24"/>
          <w:lang w:eastAsia="pl-PL"/>
        </w:rPr>
        <w:t xml:space="preserve">Niezgodne z kwestionowanym przepisem jest samodzielne podjęcie decyzji w przedmiocie odmowy w </w:t>
      </w:r>
      <w:r w:rsidR="000E7B79" w:rsidRPr="00B51C30">
        <w:rPr>
          <w:rFonts w:asciiTheme="minorHAnsi" w:hAnsiTheme="minorHAnsi"/>
          <w:sz w:val="24"/>
          <w:szCs w:val="24"/>
          <w:lang w:eastAsia="pl-PL"/>
        </w:rPr>
        <w:lastRenderedPageBreak/>
        <w:t xml:space="preserve">przypadku, w przypadku połączenia funkcji lekarza dyżurnego i ordynatora/zastępcy ordynatora. </w:t>
      </w:r>
      <w:r w:rsidR="008F56E7" w:rsidRPr="00B51C30">
        <w:rPr>
          <w:rFonts w:asciiTheme="minorHAnsi" w:hAnsiTheme="minorHAnsi"/>
          <w:sz w:val="24"/>
          <w:szCs w:val="24"/>
          <w:lang w:eastAsia="pl-PL"/>
        </w:rPr>
        <w:t>Treść rozporządzenia wyklucza jednocześnie przeprowadzenie konsultacji z zastępcą kierownika oddziału, co jeszcze bardziej ogranicza formalną możliwość wykonania dyspozycji kwestionowanego przepisu rozporządzenia.</w:t>
      </w:r>
      <w:r w:rsidR="00043C25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4A5DB5" w:rsidRPr="00B51C30">
        <w:rPr>
          <w:rFonts w:asciiTheme="minorHAnsi" w:hAnsiTheme="minorHAnsi"/>
          <w:sz w:val="24"/>
          <w:szCs w:val="24"/>
          <w:lang w:eastAsia="pl-PL"/>
        </w:rPr>
        <w:t>J</w:t>
      </w:r>
      <w:r w:rsidR="00043C25" w:rsidRPr="00B51C30">
        <w:rPr>
          <w:rFonts w:asciiTheme="minorHAnsi" w:hAnsiTheme="minorHAnsi"/>
          <w:sz w:val="24"/>
          <w:szCs w:val="24"/>
          <w:lang w:eastAsia="pl-PL"/>
        </w:rPr>
        <w:t>ednoznaczny obowiąz</w:t>
      </w:r>
      <w:r w:rsidR="004A5DB5" w:rsidRPr="00B51C30">
        <w:rPr>
          <w:rFonts w:asciiTheme="minorHAnsi" w:hAnsiTheme="minorHAnsi"/>
          <w:sz w:val="24"/>
          <w:szCs w:val="24"/>
          <w:lang w:eastAsia="pl-PL"/>
        </w:rPr>
        <w:t>ek</w:t>
      </w:r>
      <w:r w:rsidR="00043C25" w:rsidRPr="00B51C30">
        <w:rPr>
          <w:rFonts w:asciiTheme="minorHAnsi" w:hAnsiTheme="minorHAnsi"/>
          <w:sz w:val="24"/>
          <w:szCs w:val="24"/>
          <w:lang w:eastAsia="pl-PL"/>
        </w:rPr>
        <w:t xml:space="preserve"> przeprowadzenia konsultacji i brak uregulowania sytuacji, w których od konsultacji można odstąpić, </w:t>
      </w:r>
      <w:r w:rsidR="004A5DB5" w:rsidRPr="00B51C30">
        <w:rPr>
          <w:rFonts w:asciiTheme="minorHAnsi" w:hAnsiTheme="minorHAnsi"/>
          <w:sz w:val="24"/>
          <w:szCs w:val="24"/>
          <w:lang w:eastAsia="pl-PL"/>
        </w:rPr>
        <w:t xml:space="preserve">powoduje, że w wyżej wskazanych sytuacjach </w:t>
      </w:r>
      <w:r w:rsidR="004A5DB5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lekarz dyżurujący traci teoretyczną możliwość odmowy przyjęcia </w:t>
      </w:r>
      <w:r w:rsidR="008F5176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dziecka na oddział. </w:t>
      </w:r>
      <w:r w:rsidR="004C4259" w:rsidRPr="00B51C30">
        <w:rPr>
          <w:rFonts w:asciiTheme="minorHAnsi" w:hAnsiTheme="minorHAnsi"/>
          <w:sz w:val="24"/>
          <w:szCs w:val="24"/>
          <w:lang w:eastAsia="pl-PL"/>
        </w:rPr>
        <w:t xml:space="preserve">Niewątpliwie więc, nawet w razie oczywistej i obiektywnej bezzasadności hospitalizacji, </w:t>
      </w:r>
      <w:r w:rsidR="004C4259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lekarz nie </w:t>
      </w:r>
      <w:r w:rsidR="000E7B79" w:rsidRPr="00B51C30">
        <w:rPr>
          <w:rFonts w:asciiTheme="minorHAnsi" w:hAnsiTheme="minorHAnsi"/>
          <w:b/>
          <w:sz w:val="24"/>
          <w:szCs w:val="24"/>
          <w:lang w:eastAsia="pl-PL"/>
        </w:rPr>
        <w:t>ma formalnej możliwości podjęcia</w:t>
      </w:r>
      <w:r w:rsidR="004C4259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decyzji </w:t>
      </w:r>
      <w:r w:rsidR="000E7B79" w:rsidRPr="00B51C30">
        <w:rPr>
          <w:rFonts w:asciiTheme="minorHAnsi" w:hAnsiTheme="minorHAnsi"/>
          <w:b/>
          <w:sz w:val="24"/>
          <w:szCs w:val="24"/>
          <w:lang w:eastAsia="pl-PL"/>
        </w:rPr>
        <w:t>w oparciu o przesłanki merytoryczne</w:t>
      </w:r>
      <w:r w:rsidR="009A3BFD" w:rsidRPr="00B51C30">
        <w:rPr>
          <w:rFonts w:asciiTheme="minorHAnsi" w:hAnsiTheme="minorHAnsi"/>
          <w:sz w:val="24"/>
          <w:szCs w:val="24"/>
          <w:lang w:eastAsia="pl-PL"/>
        </w:rPr>
        <w:t>, a</w:t>
      </w:r>
      <w:r w:rsidR="004C4259" w:rsidRPr="00B51C30">
        <w:rPr>
          <w:rFonts w:asciiTheme="minorHAnsi" w:hAnsiTheme="minorHAnsi"/>
          <w:sz w:val="24"/>
          <w:szCs w:val="24"/>
          <w:lang w:eastAsia="pl-PL"/>
        </w:rPr>
        <w:t xml:space="preserve"> z</w:t>
      </w:r>
      <w:r w:rsidR="00C05E7E" w:rsidRPr="00B51C30">
        <w:rPr>
          <w:rFonts w:asciiTheme="minorHAnsi" w:hAnsiTheme="minorHAnsi"/>
          <w:sz w:val="24"/>
          <w:szCs w:val="24"/>
          <w:lang w:eastAsia="pl-PL"/>
        </w:rPr>
        <w:t>obligowany</w:t>
      </w:r>
      <w:r w:rsidR="004C4259" w:rsidRPr="00B51C30">
        <w:rPr>
          <w:rFonts w:asciiTheme="minorHAnsi" w:hAnsiTheme="minorHAnsi"/>
          <w:sz w:val="24"/>
          <w:szCs w:val="24"/>
          <w:lang w:eastAsia="pl-PL"/>
        </w:rPr>
        <w:t xml:space="preserve"> je</w:t>
      </w:r>
      <w:r w:rsidR="009A3BFD" w:rsidRPr="00B51C30">
        <w:rPr>
          <w:rFonts w:asciiTheme="minorHAnsi" w:hAnsiTheme="minorHAnsi"/>
          <w:sz w:val="24"/>
          <w:szCs w:val="24"/>
          <w:lang w:eastAsia="pl-PL"/>
        </w:rPr>
        <w:t xml:space="preserve">st </w:t>
      </w:r>
      <w:r w:rsidR="00C05E7E" w:rsidRPr="00B51C30">
        <w:rPr>
          <w:rFonts w:asciiTheme="minorHAnsi" w:hAnsiTheme="minorHAnsi"/>
          <w:sz w:val="24"/>
          <w:szCs w:val="24"/>
          <w:lang w:eastAsia="pl-PL"/>
        </w:rPr>
        <w:t xml:space="preserve">przepisem prawa </w:t>
      </w:r>
      <w:r w:rsidR="009A3BFD" w:rsidRPr="00B51C30">
        <w:rPr>
          <w:rFonts w:asciiTheme="minorHAnsi" w:hAnsiTheme="minorHAnsi"/>
          <w:sz w:val="24"/>
          <w:szCs w:val="24"/>
          <w:lang w:eastAsia="pl-PL"/>
        </w:rPr>
        <w:t>przyjąć</w:t>
      </w:r>
      <w:r w:rsidR="00C05E7E" w:rsidRPr="00B51C30">
        <w:rPr>
          <w:rFonts w:asciiTheme="minorHAnsi" w:hAnsiTheme="minorHAnsi"/>
          <w:sz w:val="24"/>
          <w:szCs w:val="24"/>
          <w:lang w:eastAsia="pl-PL"/>
        </w:rPr>
        <w:t xml:space="preserve"> nawet w pełni zdrowe</w:t>
      </w:r>
      <w:r w:rsidR="009A3BFD" w:rsidRPr="00B51C30">
        <w:rPr>
          <w:rFonts w:asciiTheme="minorHAnsi" w:hAnsiTheme="minorHAnsi"/>
          <w:sz w:val="24"/>
          <w:szCs w:val="24"/>
          <w:lang w:eastAsia="pl-PL"/>
        </w:rPr>
        <w:t xml:space="preserve"> dziecko</w:t>
      </w:r>
      <w:r w:rsidR="00C05E7E" w:rsidRPr="00B51C30">
        <w:rPr>
          <w:rFonts w:asciiTheme="minorHAnsi" w:hAnsiTheme="minorHAnsi"/>
          <w:sz w:val="24"/>
          <w:szCs w:val="24"/>
          <w:lang w:eastAsia="pl-PL"/>
        </w:rPr>
        <w:t xml:space="preserve">, </w:t>
      </w:r>
      <w:r w:rsidR="009A3BFD" w:rsidRPr="00B51C30">
        <w:rPr>
          <w:rFonts w:asciiTheme="minorHAnsi" w:hAnsiTheme="minorHAnsi"/>
          <w:sz w:val="24"/>
          <w:szCs w:val="24"/>
          <w:lang w:eastAsia="pl-PL"/>
        </w:rPr>
        <w:t xml:space="preserve"> przynajmniej do czasu powrotu drugiego lekarza, uprawnionego do udzielenia konsultacji. </w:t>
      </w:r>
    </w:p>
    <w:p w14:paraId="3DD9D518" w14:textId="77777777" w:rsidR="00FA2A5D" w:rsidRPr="00B51C30" w:rsidRDefault="00FA2A5D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4CF72794" w14:textId="7C0CB719" w:rsidR="006B568C" w:rsidRPr="00B51C30" w:rsidRDefault="00FA2A5D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Treść zaskarżonego rozporządzenia, jak wskazano powyżej, niejednokrotnie wymusza na środowisku zawodowym lekarzy, przeprowadzanie hospitalizacji zupełnie zdrowych pacjentów. W tym miejscu uwidacznia się sprzeczność rozporządzenia z podstawowymi zasadami wykonywania zawodu lekarza, wynikającymi z  a</w:t>
      </w:r>
      <w:r w:rsidR="00C0129D" w:rsidRPr="00B51C30">
        <w:rPr>
          <w:rFonts w:asciiTheme="minorHAnsi" w:hAnsiTheme="minorHAnsi"/>
          <w:sz w:val="24"/>
          <w:szCs w:val="24"/>
          <w:lang w:eastAsia="pl-PL"/>
        </w:rPr>
        <w:t>rt. 4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 ustawy z dnia 5 grudnia 1996 r. 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>o zawodach lekarza i lekarza dentysty,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zgodnie z którym </w:t>
      </w:r>
      <w:r w:rsidR="006B568C" w:rsidRPr="00B51C30">
        <w:rPr>
          <w:rFonts w:asciiTheme="minorHAnsi" w:hAnsiTheme="minorHAnsi"/>
          <w:i/>
          <w:sz w:val="24"/>
          <w:szCs w:val="24"/>
          <w:lang w:eastAsia="pl-PL"/>
        </w:rPr>
        <w:t>l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>ekarz ma obowiązek wykonywać zawód, zgodnie ze wskazaniami aktualnej wiedzy medycznej, dostępnymi mu metodami i środkami zapobiegania, rozpoznawania i leczenia chorób, zgodnie z zasadami etyki zawodowej oraz z należytą starannością</w:t>
      </w:r>
      <w:r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="006B568C" w:rsidRPr="00B51C30">
        <w:rPr>
          <w:rFonts w:asciiTheme="minorHAnsi" w:hAnsiTheme="minorHAnsi"/>
          <w:sz w:val="24"/>
          <w:szCs w:val="24"/>
          <w:lang w:eastAsia="pl-PL"/>
        </w:rPr>
        <w:t xml:space="preserve"> Poza wątpliwością wnioskodawcy jest, iż dziecko</w:t>
      </w:r>
      <w:r w:rsidR="00101DA0" w:rsidRPr="00B51C30">
        <w:rPr>
          <w:rFonts w:asciiTheme="minorHAnsi" w:hAnsiTheme="minorHAnsi"/>
          <w:sz w:val="24"/>
          <w:szCs w:val="24"/>
          <w:lang w:eastAsia="pl-PL"/>
        </w:rPr>
        <w:t xml:space="preserve"> jest</w:t>
      </w:r>
      <w:r w:rsidR="006B568C" w:rsidRPr="00B51C30">
        <w:rPr>
          <w:rFonts w:asciiTheme="minorHAnsi" w:hAnsiTheme="minorHAnsi"/>
          <w:sz w:val="24"/>
          <w:szCs w:val="24"/>
          <w:lang w:eastAsia="pl-PL"/>
        </w:rPr>
        <w:t xml:space="preserve"> pacjent</w:t>
      </w:r>
      <w:r w:rsidR="00101DA0" w:rsidRPr="00B51C30">
        <w:rPr>
          <w:rFonts w:asciiTheme="minorHAnsi" w:hAnsiTheme="minorHAnsi"/>
          <w:sz w:val="24"/>
          <w:szCs w:val="24"/>
          <w:lang w:eastAsia="pl-PL"/>
        </w:rPr>
        <w:t>em</w:t>
      </w:r>
      <w:r w:rsidR="006B568C" w:rsidRPr="00B51C30">
        <w:rPr>
          <w:rFonts w:asciiTheme="minorHAnsi" w:hAnsiTheme="minorHAnsi"/>
          <w:sz w:val="24"/>
          <w:szCs w:val="24"/>
          <w:lang w:eastAsia="pl-PL"/>
        </w:rPr>
        <w:t xml:space="preserve"> szczególnie delikat</w:t>
      </w:r>
      <w:r w:rsidR="00101DA0" w:rsidRPr="00B51C30">
        <w:rPr>
          <w:rFonts w:asciiTheme="minorHAnsi" w:hAnsiTheme="minorHAnsi"/>
          <w:sz w:val="24"/>
          <w:szCs w:val="24"/>
          <w:lang w:eastAsia="pl-PL"/>
        </w:rPr>
        <w:t xml:space="preserve">nym i podatnym np. na wszelkiego rodzaju choroby zakaźne. Szpital, jako placówka wykonująca świadczenia na </w:t>
      </w:r>
      <w:r w:rsidR="00AE3F26" w:rsidRPr="00B51C30">
        <w:rPr>
          <w:rFonts w:asciiTheme="minorHAnsi" w:hAnsiTheme="minorHAnsi"/>
          <w:sz w:val="24"/>
          <w:szCs w:val="24"/>
          <w:lang w:eastAsia="pl-PL"/>
        </w:rPr>
        <w:t>wielu</w:t>
      </w:r>
      <w:r w:rsidR="00101DA0" w:rsidRPr="00B51C30">
        <w:rPr>
          <w:rFonts w:asciiTheme="minorHAnsi" w:hAnsiTheme="minorHAnsi"/>
          <w:sz w:val="24"/>
          <w:szCs w:val="24"/>
          <w:lang w:eastAsia="pl-PL"/>
        </w:rPr>
        <w:t xml:space="preserve"> pacjentów, często w warunkach przepełnienia oddziałów</w:t>
      </w:r>
      <w:r w:rsidR="00761540" w:rsidRPr="00B51C30">
        <w:rPr>
          <w:rFonts w:asciiTheme="minorHAnsi" w:hAnsiTheme="minorHAnsi"/>
          <w:sz w:val="24"/>
          <w:szCs w:val="24"/>
          <w:lang w:eastAsia="pl-PL"/>
        </w:rPr>
        <w:t xml:space="preserve">, jest środowiskiem zwiększającym ryzyko negatywnych konsekwencji występujących tam naturalnie drobnoustrojów. Wnioskodawca wyraża pełne przekonanie, że optymalnym </w:t>
      </w:r>
      <w:r w:rsidR="00AE3F26" w:rsidRPr="00B51C30">
        <w:rPr>
          <w:rFonts w:asciiTheme="minorHAnsi" w:hAnsiTheme="minorHAnsi"/>
          <w:sz w:val="24"/>
          <w:szCs w:val="24"/>
          <w:lang w:eastAsia="pl-PL"/>
        </w:rPr>
        <w:t xml:space="preserve">środowiskiem </w:t>
      </w:r>
      <w:r w:rsidR="00761540" w:rsidRPr="00B51C30">
        <w:rPr>
          <w:rFonts w:asciiTheme="minorHAnsi" w:hAnsiTheme="minorHAnsi"/>
          <w:sz w:val="24"/>
          <w:szCs w:val="24"/>
          <w:lang w:eastAsia="pl-PL"/>
        </w:rPr>
        <w:t>dla – niekiedy- bardzo młodych pacjentów jest dom rodzinny, gdzie nie są oni zmuszeni do przebywania pośród dziesiątek</w:t>
      </w:r>
      <w:r w:rsidR="00AE3F26" w:rsidRPr="00B51C30">
        <w:rPr>
          <w:rFonts w:asciiTheme="minorHAnsi" w:hAnsiTheme="minorHAnsi"/>
          <w:sz w:val="24"/>
          <w:szCs w:val="24"/>
          <w:lang w:eastAsia="pl-PL"/>
        </w:rPr>
        <w:t xml:space="preserve"> czy</w:t>
      </w:r>
      <w:r w:rsidR="00761540" w:rsidRPr="00B51C30">
        <w:rPr>
          <w:rFonts w:asciiTheme="minorHAnsi" w:hAnsiTheme="minorHAnsi"/>
          <w:sz w:val="24"/>
          <w:szCs w:val="24"/>
          <w:lang w:eastAsia="pl-PL"/>
        </w:rPr>
        <w:t xml:space="preserve"> setek chorych. Szpital z punktu widzenia podstawowej wiedzy z zakresu pediatrii nie jest dla zdrowia młodego pacjenta ambiwalentny, toteż przebywanie w nim powinno być ograniczone </w:t>
      </w:r>
      <w:r w:rsidR="00AE3F26" w:rsidRPr="00B51C30">
        <w:rPr>
          <w:rFonts w:asciiTheme="minorHAnsi" w:hAnsiTheme="minorHAnsi"/>
          <w:sz w:val="24"/>
          <w:szCs w:val="24"/>
          <w:lang w:eastAsia="pl-PL"/>
        </w:rPr>
        <w:t xml:space="preserve">tylko </w:t>
      </w:r>
      <w:r w:rsidR="00761540" w:rsidRPr="00B51C30">
        <w:rPr>
          <w:rFonts w:asciiTheme="minorHAnsi" w:hAnsiTheme="minorHAnsi"/>
          <w:sz w:val="24"/>
          <w:szCs w:val="24"/>
          <w:lang w:eastAsia="pl-PL"/>
        </w:rPr>
        <w:t xml:space="preserve">do niezbędnej konieczności. </w:t>
      </w:r>
    </w:p>
    <w:p w14:paraId="40B62558" w14:textId="77777777" w:rsidR="006B568C" w:rsidRPr="00B51C30" w:rsidRDefault="006B568C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6FD58AD" w14:textId="77777777" w:rsidR="00AC7D58" w:rsidRPr="00B51C30" w:rsidRDefault="0045031B" w:rsidP="00747698">
      <w:pPr>
        <w:spacing w:after="0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Zgodnie z przepisem rozporządzenia konsultację należy przeprowadzić każdorazowo</w:t>
      </w:r>
      <w:r w:rsidR="0042183D" w:rsidRPr="00B51C30">
        <w:rPr>
          <w:rFonts w:asciiTheme="minorHAnsi" w:hAnsiTheme="minorHAnsi"/>
          <w:sz w:val="24"/>
          <w:szCs w:val="24"/>
          <w:lang w:eastAsia="pl-PL"/>
        </w:rPr>
        <w:t xml:space="preserve"> w momencie przywiezienia dziecka do szpitala</w:t>
      </w:r>
      <w:r w:rsidR="00437640" w:rsidRPr="00B51C30">
        <w:rPr>
          <w:rFonts w:asciiTheme="minorHAnsi" w:hAnsiTheme="minorHAnsi"/>
          <w:sz w:val="24"/>
          <w:szCs w:val="24"/>
          <w:lang w:eastAsia="pl-PL"/>
        </w:rPr>
        <w:t xml:space="preserve"> i zamiaru odmowy jego przyjęcia</w:t>
      </w:r>
      <w:r w:rsidR="00AB2073" w:rsidRPr="00B51C30">
        <w:rPr>
          <w:rFonts w:asciiTheme="minorHAnsi" w:hAnsiTheme="minorHAnsi"/>
          <w:sz w:val="24"/>
          <w:szCs w:val="24"/>
          <w:lang w:eastAsia="pl-PL"/>
        </w:rPr>
        <w:t xml:space="preserve"> przez lekarza</w:t>
      </w:r>
      <w:r w:rsidR="00437640"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AB2073" w:rsidRPr="00B51C30">
        <w:rPr>
          <w:rFonts w:asciiTheme="minorHAnsi" w:hAnsiTheme="minorHAnsi"/>
          <w:sz w:val="24"/>
          <w:szCs w:val="24"/>
          <w:lang w:eastAsia="pl-PL"/>
        </w:rPr>
        <w:t xml:space="preserve">Zgodnie z rozporządzeniem zamiar odmowy wymaga </w:t>
      </w:r>
      <w:r w:rsidRPr="00B51C30">
        <w:rPr>
          <w:rFonts w:asciiTheme="minorHAnsi" w:hAnsiTheme="minorHAnsi"/>
          <w:b/>
          <w:i/>
          <w:sz w:val="24"/>
          <w:szCs w:val="24"/>
          <w:lang w:eastAsia="pl-PL"/>
        </w:rPr>
        <w:t>konsultacji z ordynatorem/zastępcą/kierownikiem oddziału, do którego dziecko miałoby być przyjęte</w:t>
      </w:r>
      <w:r w:rsidR="004830BD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. </w:t>
      </w:r>
      <w:r w:rsidR="007F48A4" w:rsidRPr="00B51C30">
        <w:rPr>
          <w:rFonts w:asciiTheme="minorHAnsi" w:hAnsiTheme="minorHAnsi"/>
          <w:sz w:val="24"/>
          <w:szCs w:val="24"/>
          <w:lang w:eastAsia="pl-PL"/>
        </w:rPr>
        <w:t xml:space="preserve">Należy </w:t>
      </w:r>
      <w:r w:rsidR="00365C79" w:rsidRPr="00B51C30">
        <w:rPr>
          <w:rFonts w:asciiTheme="minorHAnsi" w:hAnsiTheme="minorHAnsi"/>
          <w:sz w:val="24"/>
          <w:szCs w:val="24"/>
          <w:lang w:eastAsia="pl-PL"/>
        </w:rPr>
        <w:t xml:space="preserve">w tym miejscu </w:t>
      </w:r>
      <w:r w:rsidR="007F48A4" w:rsidRPr="00B51C30">
        <w:rPr>
          <w:rFonts w:asciiTheme="minorHAnsi" w:hAnsiTheme="minorHAnsi"/>
          <w:sz w:val="24"/>
          <w:szCs w:val="24"/>
          <w:lang w:eastAsia="pl-PL"/>
        </w:rPr>
        <w:t xml:space="preserve">wskazać, że </w:t>
      </w:r>
      <w:r w:rsidR="00F658B9" w:rsidRPr="00B51C30">
        <w:rPr>
          <w:rFonts w:asciiTheme="minorHAnsi" w:hAnsiTheme="minorHAnsi"/>
          <w:sz w:val="24"/>
          <w:szCs w:val="24"/>
          <w:lang w:eastAsia="pl-PL"/>
        </w:rPr>
        <w:t xml:space="preserve">wyznaczenie oddziału, do którego przyjmowany jest chory również </w:t>
      </w:r>
      <w:r w:rsidR="00E5684A" w:rsidRPr="00B51C30">
        <w:rPr>
          <w:rFonts w:asciiTheme="minorHAnsi" w:hAnsiTheme="minorHAnsi"/>
          <w:sz w:val="24"/>
          <w:szCs w:val="24"/>
          <w:lang w:eastAsia="pl-PL"/>
        </w:rPr>
        <w:t>poddane jest ocenie</w:t>
      </w:r>
      <w:r w:rsidR="00F658B9" w:rsidRPr="00B51C30">
        <w:rPr>
          <w:rFonts w:asciiTheme="minorHAnsi" w:hAnsiTheme="minorHAnsi"/>
          <w:sz w:val="24"/>
          <w:szCs w:val="24"/>
          <w:lang w:eastAsia="pl-PL"/>
        </w:rPr>
        <w:t xml:space="preserve"> lekarza</w:t>
      </w:r>
      <w:r w:rsidR="007F1547" w:rsidRPr="00B51C30">
        <w:rPr>
          <w:rFonts w:asciiTheme="minorHAnsi" w:hAnsiTheme="minorHAnsi"/>
          <w:sz w:val="24"/>
          <w:szCs w:val="24"/>
          <w:lang w:eastAsia="pl-PL"/>
        </w:rPr>
        <w:t>. Co więcej, z</w:t>
      </w:r>
      <w:r w:rsidR="00E5684A" w:rsidRPr="00B51C30">
        <w:rPr>
          <w:rFonts w:asciiTheme="minorHAnsi" w:hAnsiTheme="minorHAnsi"/>
          <w:sz w:val="24"/>
          <w:szCs w:val="24"/>
          <w:lang w:eastAsia="pl-PL"/>
        </w:rPr>
        <w:t>wykle na etapie p</w:t>
      </w:r>
      <w:r w:rsidR="007E39DE" w:rsidRPr="00B51C30">
        <w:rPr>
          <w:rFonts w:asciiTheme="minorHAnsi" w:hAnsiTheme="minorHAnsi"/>
          <w:sz w:val="24"/>
          <w:szCs w:val="24"/>
          <w:lang w:eastAsia="pl-PL"/>
        </w:rPr>
        <w:t xml:space="preserve">oprzedzającym docelową diagnozę potencjalnie właściwych jest </w:t>
      </w:r>
      <w:r w:rsidR="008B7AAC" w:rsidRPr="00B51C30">
        <w:rPr>
          <w:rFonts w:asciiTheme="minorHAnsi" w:hAnsiTheme="minorHAnsi"/>
          <w:sz w:val="24"/>
          <w:szCs w:val="24"/>
          <w:lang w:eastAsia="pl-PL"/>
        </w:rPr>
        <w:t xml:space="preserve">z reguły </w:t>
      </w:r>
      <w:r w:rsidR="007E39DE" w:rsidRPr="00B51C30">
        <w:rPr>
          <w:rFonts w:asciiTheme="minorHAnsi" w:hAnsiTheme="minorHAnsi"/>
          <w:sz w:val="24"/>
          <w:szCs w:val="24"/>
          <w:lang w:eastAsia="pl-PL"/>
        </w:rPr>
        <w:t>przynajmniej kilka oddziałów szpitalnych</w:t>
      </w:r>
      <w:r w:rsidR="00F658B9"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="00A15E8C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A15E8C" w:rsidRPr="00B51C30">
        <w:rPr>
          <w:rFonts w:asciiTheme="minorHAnsi" w:hAnsiTheme="minorHAnsi"/>
          <w:b/>
          <w:sz w:val="24"/>
          <w:szCs w:val="24"/>
          <w:lang w:eastAsia="pl-PL"/>
        </w:rPr>
        <w:t>W konsekwencji zamiar odmowy przyjęcia do szpitala skutkuje obowiązkiem przeprowadzenia konsultacji przynajmniej z kilkoma kierownikami poszczególnych oddziałów.</w:t>
      </w:r>
    </w:p>
    <w:p w14:paraId="303FC8CE" w14:textId="77777777" w:rsidR="00AC7D58" w:rsidRPr="00B51C30" w:rsidRDefault="00AC7D58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A074627" w14:textId="5BC7A48F" w:rsidR="004142CA" w:rsidRPr="00B51C30" w:rsidRDefault="003C3602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lastRenderedPageBreak/>
        <w:t xml:space="preserve">W celu unaocznienia </w:t>
      </w:r>
      <w:r w:rsidR="00BD59A6" w:rsidRPr="00B51C30">
        <w:rPr>
          <w:rFonts w:asciiTheme="minorHAnsi" w:hAnsiTheme="minorHAnsi"/>
          <w:sz w:val="24"/>
          <w:szCs w:val="24"/>
          <w:lang w:eastAsia="pl-PL"/>
        </w:rPr>
        <w:t xml:space="preserve">problemu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wnioskodawca przytacza </w:t>
      </w:r>
      <w:r w:rsidR="008B7AAC" w:rsidRPr="00B51C30">
        <w:rPr>
          <w:rFonts w:asciiTheme="minorHAnsi" w:hAnsiTheme="minorHAnsi"/>
          <w:sz w:val="24"/>
          <w:szCs w:val="24"/>
          <w:lang w:eastAsia="pl-PL"/>
        </w:rPr>
        <w:t>tytułem przykładu</w:t>
      </w:r>
      <w:r w:rsidR="00A15E8C" w:rsidRPr="00B51C30">
        <w:rPr>
          <w:rFonts w:asciiTheme="minorHAnsi" w:hAnsiTheme="minorHAnsi"/>
          <w:sz w:val="24"/>
          <w:szCs w:val="24"/>
          <w:lang w:eastAsia="pl-PL"/>
        </w:rPr>
        <w:t>, często spotykaną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AC7D58" w:rsidRPr="00B51C30">
        <w:rPr>
          <w:rFonts w:asciiTheme="minorHAnsi" w:hAnsiTheme="minorHAnsi"/>
          <w:sz w:val="24"/>
          <w:szCs w:val="24"/>
          <w:lang w:eastAsia="pl-PL"/>
        </w:rPr>
        <w:t xml:space="preserve">w praktyce </w:t>
      </w:r>
      <w:r w:rsidRPr="00B51C30">
        <w:rPr>
          <w:rFonts w:asciiTheme="minorHAnsi" w:hAnsiTheme="minorHAnsi"/>
          <w:sz w:val="24"/>
          <w:szCs w:val="24"/>
          <w:lang w:eastAsia="pl-PL"/>
        </w:rPr>
        <w:t>sytuację, w której rodzice przywożą do szpitala dziecko</w:t>
      </w:r>
      <w:r w:rsidR="008F4DCB" w:rsidRPr="00B51C30">
        <w:rPr>
          <w:rFonts w:asciiTheme="minorHAnsi" w:hAnsiTheme="minorHAnsi"/>
          <w:sz w:val="24"/>
          <w:szCs w:val="24"/>
          <w:lang w:eastAsia="pl-PL"/>
        </w:rPr>
        <w:t xml:space="preserve"> z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ból</w:t>
      </w:r>
      <w:r w:rsidR="008F4DCB" w:rsidRPr="00B51C30">
        <w:rPr>
          <w:rFonts w:asciiTheme="minorHAnsi" w:hAnsiTheme="minorHAnsi"/>
          <w:sz w:val="24"/>
          <w:szCs w:val="24"/>
          <w:lang w:eastAsia="pl-PL"/>
        </w:rPr>
        <w:t>em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brzucha</w:t>
      </w:r>
      <w:r w:rsidR="00A57FA3" w:rsidRPr="00B51C30">
        <w:rPr>
          <w:rFonts w:asciiTheme="minorHAnsi" w:hAnsiTheme="minorHAnsi"/>
          <w:sz w:val="24"/>
          <w:szCs w:val="24"/>
          <w:lang w:eastAsia="pl-PL"/>
        </w:rPr>
        <w:t xml:space="preserve">. Podczas </w:t>
      </w:r>
      <w:r w:rsidR="00BE4A77" w:rsidRPr="00B51C30">
        <w:rPr>
          <w:rFonts w:asciiTheme="minorHAnsi" w:hAnsiTheme="minorHAnsi"/>
          <w:sz w:val="24"/>
          <w:szCs w:val="24"/>
          <w:lang w:eastAsia="pl-PL"/>
        </w:rPr>
        <w:t xml:space="preserve">wstępnego </w:t>
      </w:r>
      <w:r w:rsidR="00A57FA3" w:rsidRPr="00B51C30">
        <w:rPr>
          <w:rFonts w:asciiTheme="minorHAnsi" w:hAnsiTheme="minorHAnsi"/>
          <w:sz w:val="24"/>
          <w:szCs w:val="24"/>
          <w:lang w:eastAsia="pl-PL"/>
        </w:rPr>
        <w:t>wywiadu lekarz dyżur</w:t>
      </w:r>
      <w:r w:rsidR="00260A9A" w:rsidRPr="00B51C30">
        <w:rPr>
          <w:rFonts w:asciiTheme="minorHAnsi" w:hAnsiTheme="minorHAnsi"/>
          <w:sz w:val="24"/>
          <w:szCs w:val="24"/>
          <w:lang w:eastAsia="pl-PL"/>
        </w:rPr>
        <w:t>ny</w:t>
      </w:r>
      <w:r w:rsidR="00A57FA3" w:rsidRPr="00B51C30">
        <w:rPr>
          <w:rFonts w:asciiTheme="minorHAnsi" w:hAnsiTheme="minorHAnsi"/>
          <w:sz w:val="24"/>
          <w:szCs w:val="24"/>
          <w:lang w:eastAsia="pl-PL"/>
        </w:rPr>
        <w:t xml:space="preserve"> ust</w:t>
      </w:r>
      <w:r w:rsidR="002A2C4E" w:rsidRPr="00B51C30">
        <w:rPr>
          <w:rFonts w:asciiTheme="minorHAnsi" w:hAnsiTheme="minorHAnsi"/>
          <w:sz w:val="24"/>
          <w:szCs w:val="24"/>
          <w:lang w:eastAsia="pl-PL"/>
        </w:rPr>
        <w:t>ala, że przyczyna dolegliwości ma charakter</w:t>
      </w:r>
      <w:r w:rsidR="00A57FA3" w:rsidRPr="00B51C30">
        <w:rPr>
          <w:rFonts w:asciiTheme="minorHAnsi" w:hAnsiTheme="minorHAnsi"/>
          <w:sz w:val="24"/>
          <w:szCs w:val="24"/>
          <w:lang w:eastAsia="pl-PL"/>
        </w:rPr>
        <w:t xml:space="preserve"> niegroźn</w:t>
      </w:r>
      <w:r w:rsidR="002A2C4E" w:rsidRPr="00B51C30">
        <w:rPr>
          <w:rFonts w:asciiTheme="minorHAnsi" w:hAnsiTheme="minorHAnsi"/>
          <w:sz w:val="24"/>
          <w:szCs w:val="24"/>
          <w:lang w:eastAsia="pl-PL"/>
        </w:rPr>
        <w:t>y</w:t>
      </w:r>
      <w:r w:rsidR="00A57FA3" w:rsidRPr="00B51C30">
        <w:rPr>
          <w:rFonts w:asciiTheme="minorHAnsi" w:hAnsiTheme="minorHAnsi"/>
          <w:sz w:val="24"/>
          <w:szCs w:val="24"/>
          <w:lang w:eastAsia="pl-PL"/>
        </w:rPr>
        <w:t xml:space="preserve"> i chwilow</w:t>
      </w:r>
      <w:r w:rsidR="002A2C4E" w:rsidRPr="00B51C30">
        <w:rPr>
          <w:rFonts w:asciiTheme="minorHAnsi" w:hAnsiTheme="minorHAnsi"/>
          <w:sz w:val="24"/>
          <w:szCs w:val="24"/>
          <w:lang w:eastAsia="pl-PL"/>
        </w:rPr>
        <w:t>y</w:t>
      </w:r>
      <w:r w:rsidR="00A57FA3" w:rsidRPr="00B51C30">
        <w:rPr>
          <w:rFonts w:asciiTheme="minorHAnsi" w:hAnsiTheme="minorHAnsi"/>
          <w:sz w:val="24"/>
          <w:szCs w:val="24"/>
          <w:lang w:eastAsia="pl-PL"/>
        </w:rPr>
        <w:t xml:space="preserve"> (</w:t>
      </w:r>
      <w:r w:rsidR="002A2C4E" w:rsidRPr="00B51C30">
        <w:rPr>
          <w:rFonts w:asciiTheme="minorHAnsi" w:hAnsiTheme="minorHAnsi"/>
          <w:sz w:val="24"/>
          <w:szCs w:val="24"/>
          <w:lang w:eastAsia="pl-PL"/>
        </w:rPr>
        <w:t xml:space="preserve">wywołana jest </w:t>
      </w:r>
      <w:r w:rsidR="00A57FA3" w:rsidRPr="00B51C30">
        <w:rPr>
          <w:rFonts w:asciiTheme="minorHAnsi" w:hAnsiTheme="minorHAnsi"/>
          <w:sz w:val="24"/>
          <w:szCs w:val="24"/>
          <w:lang w:eastAsia="pl-PL"/>
        </w:rPr>
        <w:t>np. zjed</w:t>
      </w:r>
      <w:r w:rsidR="00BE4A77" w:rsidRPr="00B51C30">
        <w:rPr>
          <w:rFonts w:asciiTheme="minorHAnsi" w:hAnsiTheme="minorHAnsi"/>
          <w:sz w:val="24"/>
          <w:szCs w:val="24"/>
          <w:lang w:eastAsia="pl-PL"/>
        </w:rPr>
        <w:t>zenie</w:t>
      </w:r>
      <w:r w:rsidR="002A2C4E" w:rsidRPr="00B51C30">
        <w:rPr>
          <w:rFonts w:asciiTheme="minorHAnsi" w:hAnsiTheme="minorHAnsi"/>
          <w:sz w:val="24"/>
          <w:szCs w:val="24"/>
          <w:lang w:eastAsia="pl-PL"/>
        </w:rPr>
        <w:t>m</w:t>
      </w:r>
      <w:r w:rsidR="00BE4A77" w:rsidRPr="00B51C30">
        <w:rPr>
          <w:rFonts w:asciiTheme="minorHAnsi" w:hAnsiTheme="minorHAnsi"/>
          <w:sz w:val="24"/>
          <w:szCs w:val="24"/>
          <w:lang w:eastAsia="pl-PL"/>
        </w:rPr>
        <w:t xml:space="preserve"> przez dziecko</w:t>
      </w:r>
      <w:r w:rsidR="00A57FA3" w:rsidRPr="00B51C30">
        <w:rPr>
          <w:rFonts w:asciiTheme="minorHAnsi" w:hAnsiTheme="minorHAnsi"/>
          <w:sz w:val="24"/>
          <w:szCs w:val="24"/>
          <w:lang w:eastAsia="pl-PL"/>
        </w:rPr>
        <w:t xml:space="preserve"> zbyt dużej ilości owoców).</w:t>
      </w:r>
      <w:r w:rsidR="006F628A" w:rsidRPr="00B51C30">
        <w:rPr>
          <w:rFonts w:asciiTheme="minorHAnsi" w:hAnsiTheme="minorHAnsi"/>
          <w:sz w:val="24"/>
          <w:szCs w:val="24"/>
          <w:lang w:eastAsia="pl-PL"/>
        </w:rPr>
        <w:t xml:space="preserve"> Mimo, iż odmowa przyjęcia pacjenta na oddział byłaby</w:t>
      </w:r>
      <w:r w:rsidR="004827EE" w:rsidRPr="00B51C30">
        <w:rPr>
          <w:rFonts w:asciiTheme="minorHAnsi" w:hAnsiTheme="minorHAnsi"/>
          <w:sz w:val="24"/>
          <w:szCs w:val="24"/>
          <w:lang w:eastAsia="pl-PL"/>
        </w:rPr>
        <w:t xml:space="preserve"> w </w:t>
      </w:r>
      <w:r w:rsidR="00124EC2" w:rsidRPr="00B51C30">
        <w:rPr>
          <w:rFonts w:asciiTheme="minorHAnsi" w:hAnsiTheme="minorHAnsi"/>
          <w:sz w:val="24"/>
          <w:szCs w:val="24"/>
          <w:lang w:eastAsia="pl-PL"/>
        </w:rPr>
        <w:t>podanym</w:t>
      </w:r>
      <w:r w:rsidR="004827EE" w:rsidRPr="00B51C30">
        <w:rPr>
          <w:rFonts w:asciiTheme="minorHAnsi" w:hAnsiTheme="minorHAnsi"/>
          <w:sz w:val="24"/>
          <w:szCs w:val="24"/>
          <w:lang w:eastAsia="pl-PL"/>
        </w:rPr>
        <w:t xml:space="preserve"> stanie faktycznym</w:t>
      </w:r>
      <w:r w:rsidR="006F628A" w:rsidRPr="00B51C30">
        <w:rPr>
          <w:rFonts w:asciiTheme="minorHAnsi" w:hAnsiTheme="minorHAnsi"/>
          <w:sz w:val="24"/>
          <w:szCs w:val="24"/>
          <w:lang w:eastAsia="pl-PL"/>
        </w:rPr>
        <w:t xml:space="preserve"> oczywiście zasadna i podjęta w zgodzie z wiedzą lekarską, a przede wszystkim - zdrowym rozsądkiem – lekarz </w:t>
      </w:r>
      <w:r w:rsidR="00124EC2" w:rsidRPr="00B51C30">
        <w:rPr>
          <w:rFonts w:asciiTheme="minorHAnsi" w:hAnsiTheme="minorHAnsi"/>
          <w:sz w:val="24"/>
          <w:szCs w:val="24"/>
          <w:lang w:eastAsia="pl-PL"/>
        </w:rPr>
        <w:t>jednak zobowiązany</w:t>
      </w:r>
      <w:r w:rsidR="006F628A" w:rsidRPr="00B51C30">
        <w:rPr>
          <w:rFonts w:asciiTheme="minorHAnsi" w:hAnsiTheme="minorHAnsi"/>
          <w:sz w:val="24"/>
          <w:szCs w:val="24"/>
          <w:lang w:eastAsia="pl-PL"/>
        </w:rPr>
        <w:t xml:space="preserve"> jest </w:t>
      </w:r>
      <w:r w:rsidR="00EC55D4" w:rsidRPr="00B51C30">
        <w:rPr>
          <w:rFonts w:asciiTheme="minorHAnsi" w:hAnsiTheme="minorHAnsi"/>
          <w:sz w:val="24"/>
          <w:szCs w:val="24"/>
          <w:lang w:eastAsia="pl-PL"/>
        </w:rPr>
        <w:t>wezwać</w:t>
      </w:r>
      <w:r w:rsidR="00696453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EC55D4" w:rsidRPr="00B51C30">
        <w:rPr>
          <w:rFonts w:asciiTheme="minorHAnsi" w:hAnsiTheme="minorHAnsi"/>
          <w:sz w:val="24"/>
          <w:szCs w:val="24"/>
          <w:lang w:eastAsia="pl-PL"/>
        </w:rPr>
        <w:t>kierowników</w:t>
      </w:r>
      <w:r w:rsidR="00260A9A" w:rsidRPr="00B51C30">
        <w:rPr>
          <w:rFonts w:asciiTheme="minorHAnsi" w:hAnsiTheme="minorHAnsi"/>
          <w:sz w:val="24"/>
          <w:szCs w:val="24"/>
          <w:lang w:eastAsia="pl-PL"/>
        </w:rPr>
        <w:t>/ordynatorów</w:t>
      </w:r>
      <w:r w:rsidR="00696453" w:rsidRPr="00B51C30">
        <w:rPr>
          <w:rFonts w:asciiTheme="minorHAnsi" w:hAnsiTheme="minorHAnsi"/>
          <w:sz w:val="24"/>
          <w:szCs w:val="24"/>
          <w:lang w:eastAsia="pl-PL"/>
        </w:rPr>
        <w:t xml:space="preserve"> przynajmniej kilku oddziałów, na które </w:t>
      </w:r>
      <w:r w:rsidR="00EC55D4" w:rsidRPr="00B51C30">
        <w:rPr>
          <w:rFonts w:asciiTheme="minorHAnsi" w:hAnsiTheme="minorHAnsi"/>
          <w:sz w:val="24"/>
          <w:szCs w:val="24"/>
          <w:lang w:eastAsia="pl-PL"/>
        </w:rPr>
        <w:t xml:space="preserve">potencjalnie </w:t>
      </w:r>
      <w:r w:rsidR="00696453" w:rsidRPr="00B51C30">
        <w:rPr>
          <w:rFonts w:asciiTheme="minorHAnsi" w:hAnsiTheme="minorHAnsi"/>
          <w:sz w:val="24"/>
          <w:szCs w:val="24"/>
          <w:lang w:eastAsia="pl-PL"/>
        </w:rPr>
        <w:t>mogłoby być p</w:t>
      </w:r>
      <w:r w:rsidR="003B590B" w:rsidRPr="00B51C30">
        <w:rPr>
          <w:rFonts w:asciiTheme="minorHAnsi" w:hAnsiTheme="minorHAnsi"/>
          <w:sz w:val="24"/>
          <w:szCs w:val="24"/>
          <w:lang w:eastAsia="pl-PL"/>
        </w:rPr>
        <w:t>r</w:t>
      </w:r>
      <w:r w:rsidR="00EC55D4" w:rsidRPr="00B51C30">
        <w:rPr>
          <w:rFonts w:asciiTheme="minorHAnsi" w:hAnsiTheme="minorHAnsi"/>
          <w:sz w:val="24"/>
          <w:szCs w:val="24"/>
          <w:lang w:eastAsia="pl-PL"/>
        </w:rPr>
        <w:t>zyjęte dziecko z bólem brzucha</w:t>
      </w:r>
      <w:r w:rsidR="00AC7D58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AC7D58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>(</w:t>
      </w:r>
      <w:r w:rsidR="00124EC2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>realnie</w:t>
      </w:r>
      <w:r w:rsidR="00AC7D58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 </w:t>
      </w:r>
      <w:r w:rsidR="00124EC2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rozpatrywać tu można </w:t>
      </w:r>
      <w:r w:rsidR="00E5684A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>oddział pediatrii</w:t>
      </w:r>
      <w:r w:rsidR="004827EE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, </w:t>
      </w:r>
      <w:r w:rsidR="00AC7D58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>chorób wewnętrznych</w:t>
      </w:r>
      <w:r w:rsidR="00633220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, </w:t>
      </w:r>
      <w:r w:rsidR="003F45C1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>chirurgii ogólnej,</w:t>
      </w:r>
      <w:r w:rsidR="00124EC2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 a nawet</w:t>
      </w:r>
      <w:r w:rsidR="003F45C1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 onkologii</w:t>
      </w:r>
      <w:r w:rsidR="00124EC2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>, urologii czy</w:t>
      </w:r>
      <w:r w:rsidR="00AC7D58" w:rsidRPr="00B51C30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 neurologii</w:t>
      </w:r>
      <w:r w:rsidR="00AC7D58" w:rsidRPr="00B51C30">
        <w:rPr>
          <w:rFonts w:asciiTheme="minorHAnsi" w:hAnsiTheme="minorHAnsi"/>
          <w:sz w:val="24"/>
          <w:szCs w:val="24"/>
          <w:lang w:eastAsia="pl-PL"/>
        </w:rPr>
        <w:t>).</w:t>
      </w:r>
      <w:r w:rsidR="003F45C1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5B38FF" w:rsidRPr="00B51C30">
        <w:rPr>
          <w:rFonts w:asciiTheme="minorHAnsi" w:hAnsiTheme="minorHAnsi"/>
          <w:sz w:val="24"/>
          <w:szCs w:val="24"/>
          <w:lang w:eastAsia="pl-PL"/>
        </w:rPr>
        <w:t>K</w:t>
      </w:r>
      <w:r w:rsidR="00EC55D4" w:rsidRPr="00B51C30">
        <w:rPr>
          <w:rFonts w:asciiTheme="minorHAnsi" w:hAnsiTheme="minorHAnsi"/>
          <w:sz w:val="24"/>
          <w:szCs w:val="24"/>
          <w:lang w:eastAsia="pl-PL"/>
        </w:rPr>
        <w:t xml:space="preserve">ażdemu z </w:t>
      </w:r>
      <w:r w:rsidR="00730863" w:rsidRPr="00B51C30">
        <w:rPr>
          <w:rFonts w:asciiTheme="minorHAnsi" w:hAnsiTheme="minorHAnsi"/>
          <w:sz w:val="24"/>
          <w:szCs w:val="24"/>
          <w:lang w:eastAsia="pl-PL"/>
        </w:rPr>
        <w:t xml:space="preserve">tych </w:t>
      </w:r>
      <w:r w:rsidR="005B38FF" w:rsidRPr="00B51C30">
        <w:rPr>
          <w:rFonts w:asciiTheme="minorHAnsi" w:hAnsiTheme="minorHAnsi"/>
          <w:sz w:val="24"/>
          <w:szCs w:val="24"/>
          <w:lang w:eastAsia="pl-PL"/>
        </w:rPr>
        <w:t xml:space="preserve">lekarzy, </w:t>
      </w:r>
      <w:r w:rsidR="00730863" w:rsidRPr="00B51C30">
        <w:rPr>
          <w:rFonts w:asciiTheme="minorHAnsi" w:hAnsiTheme="minorHAnsi"/>
          <w:sz w:val="24"/>
          <w:szCs w:val="24"/>
          <w:lang w:eastAsia="pl-PL"/>
        </w:rPr>
        <w:t xml:space="preserve">lekarz dyżurny </w:t>
      </w:r>
      <w:r w:rsidR="005B38FF" w:rsidRPr="00B51C30">
        <w:rPr>
          <w:rFonts w:asciiTheme="minorHAnsi" w:hAnsiTheme="minorHAnsi"/>
          <w:sz w:val="24"/>
          <w:szCs w:val="24"/>
          <w:lang w:eastAsia="pl-PL"/>
        </w:rPr>
        <w:t xml:space="preserve">powinien </w:t>
      </w:r>
      <w:r w:rsidR="00EC55D4" w:rsidRPr="00B51C30">
        <w:rPr>
          <w:rFonts w:asciiTheme="minorHAnsi" w:hAnsiTheme="minorHAnsi"/>
          <w:sz w:val="24"/>
          <w:szCs w:val="24"/>
          <w:lang w:eastAsia="pl-PL"/>
        </w:rPr>
        <w:t>p</w:t>
      </w:r>
      <w:r w:rsidR="005B38FF" w:rsidRPr="00B51C30">
        <w:rPr>
          <w:rFonts w:asciiTheme="minorHAnsi" w:hAnsiTheme="minorHAnsi"/>
          <w:sz w:val="24"/>
          <w:szCs w:val="24"/>
          <w:lang w:eastAsia="pl-PL"/>
        </w:rPr>
        <w:t>rzedstawić stan zdrowia pacjenta, umożliwić samodziel</w:t>
      </w:r>
      <w:r w:rsidR="00E5684A" w:rsidRPr="00B51C30">
        <w:rPr>
          <w:rFonts w:asciiTheme="minorHAnsi" w:hAnsiTheme="minorHAnsi"/>
          <w:sz w:val="24"/>
          <w:szCs w:val="24"/>
          <w:lang w:eastAsia="pl-PL"/>
        </w:rPr>
        <w:t>ne zdiagnozowanie dolegliwości.</w:t>
      </w:r>
      <w:r w:rsidR="009E17E7" w:rsidRPr="00B51C30">
        <w:rPr>
          <w:rFonts w:asciiTheme="minorHAnsi" w:hAnsiTheme="minorHAnsi"/>
          <w:sz w:val="24"/>
          <w:szCs w:val="24"/>
          <w:lang w:eastAsia="pl-PL"/>
        </w:rPr>
        <w:t xml:space="preserve"> W oderwaniu od zaprezentowanego przykładu można stwierdzić, że katalog oddziałów zajmujących się leczniem pacjentów małoletnich jest znacznie szerszy. Wnioskodawca przygotował listę jedynie przykładowych oddziałów, pośród których mieszczą się 3</w:t>
      </w:r>
      <w:r w:rsidR="00D82600" w:rsidRPr="00B51C30">
        <w:rPr>
          <w:rFonts w:asciiTheme="minorHAnsi" w:hAnsiTheme="minorHAnsi"/>
          <w:sz w:val="24"/>
          <w:szCs w:val="24"/>
          <w:lang w:eastAsia="pl-PL"/>
        </w:rPr>
        <w:t>3</w:t>
      </w:r>
      <w:r w:rsidR="009E17E7" w:rsidRPr="00B51C30">
        <w:rPr>
          <w:rFonts w:asciiTheme="minorHAnsi" w:hAnsiTheme="minorHAnsi"/>
          <w:sz w:val="24"/>
          <w:szCs w:val="24"/>
          <w:lang w:eastAsia="pl-PL"/>
        </w:rPr>
        <w:t xml:space="preserve"> oddziały przyjmujące wyłącznie małoletnich oraz 24 oddziały przyjmujące pacjentów niezależnie od wieku. Listę wnioskodawca załącza do niniejszego wniosku. </w:t>
      </w:r>
      <w:r w:rsidR="00C06B37" w:rsidRPr="00B51C30">
        <w:rPr>
          <w:rFonts w:asciiTheme="minorHAnsi" w:hAnsiTheme="minorHAnsi"/>
          <w:sz w:val="24"/>
          <w:szCs w:val="24"/>
          <w:lang w:eastAsia="pl-PL"/>
        </w:rPr>
        <w:t xml:space="preserve">W kontekście przedstawionej </w:t>
      </w:r>
      <w:r w:rsidR="00F349A5" w:rsidRPr="00B51C30">
        <w:rPr>
          <w:rFonts w:asciiTheme="minorHAnsi" w:hAnsiTheme="minorHAnsi"/>
          <w:sz w:val="24"/>
          <w:szCs w:val="24"/>
          <w:lang w:eastAsia="pl-PL"/>
        </w:rPr>
        <w:t xml:space="preserve">powyżej argumentacji dotyczącej niedostępności lub niedyspozycyjności kierowników oddziałów, kwestionowany przepis </w:t>
      </w:r>
      <w:r w:rsidR="00E80E86" w:rsidRPr="00B51C30">
        <w:rPr>
          <w:rFonts w:asciiTheme="minorHAnsi" w:hAnsiTheme="minorHAnsi"/>
          <w:sz w:val="24"/>
          <w:szCs w:val="24"/>
          <w:lang w:eastAsia="pl-PL"/>
        </w:rPr>
        <w:t>wydaje się być w prak</w:t>
      </w:r>
      <w:r w:rsidR="00B006DC" w:rsidRPr="00B51C30">
        <w:rPr>
          <w:rFonts w:asciiTheme="minorHAnsi" w:hAnsiTheme="minorHAnsi"/>
          <w:sz w:val="24"/>
          <w:szCs w:val="24"/>
          <w:lang w:eastAsia="pl-PL"/>
        </w:rPr>
        <w:t>tyce nierealny do zastosowania</w:t>
      </w:r>
      <w:r w:rsidR="00AC7D58" w:rsidRPr="00B51C30">
        <w:rPr>
          <w:rFonts w:asciiTheme="minorHAnsi" w:hAnsiTheme="minorHAnsi"/>
          <w:sz w:val="24"/>
          <w:szCs w:val="24"/>
          <w:lang w:eastAsia="pl-PL"/>
        </w:rPr>
        <w:t xml:space="preserve"> w ten sposób, by spełniał swoje pierwotne założenia</w:t>
      </w:r>
      <w:r w:rsidR="002E3729" w:rsidRPr="00B51C30">
        <w:rPr>
          <w:rFonts w:asciiTheme="minorHAnsi" w:hAnsiTheme="minorHAnsi"/>
          <w:sz w:val="24"/>
          <w:szCs w:val="24"/>
          <w:lang w:eastAsia="pl-PL"/>
        </w:rPr>
        <w:t xml:space="preserve"> legislacyjne</w:t>
      </w:r>
      <w:r w:rsidR="00AC7D58" w:rsidRPr="00B51C30">
        <w:rPr>
          <w:rFonts w:asciiTheme="minorHAnsi" w:hAnsiTheme="minorHAnsi"/>
          <w:sz w:val="24"/>
          <w:szCs w:val="24"/>
          <w:lang w:eastAsia="pl-PL"/>
        </w:rPr>
        <w:t xml:space="preserve">. </w:t>
      </w:r>
    </w:p>
    <w:p w14:paraId="241B0C4E" w14:textId="77777777" w:rsidR="005A6FCB" w:rsidRPr="00B51C30" w:rsidRDefault="005A6FCB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CB3C069" w14:textId="391EC287" w:rsidR="009B70BA" w:rsidRPr="00B51C30" w:rsidRDefault="005A6FCB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S</w:t>
      </w:r>
      <w:r w:rsidR="00CC57A6" w:rsidRPr="00B51C30">
        <w:rPr>
          <w:rFonts w:asciiTheme="minorHAnsi" w:hAnsiTheme="minorHAnsi"/>
          <w:sz w:val="24"/>
          <w:szCs w:val="24"/>
          <w:lang w:eastAsia="pl-PL"/>
        </w:rPr>
        <w:t>tosowani</w:t>
      </w:r>
      <w:r w:rsidRPr="00B51C30">
        <w:rPr>
          <w:rFonts w:asciiTheme="minorHAnsi" w:hAnsiTheme="minorHAnsi"/>
          <w:sz w:val="24"/>
          <w:szCs w:val="24"/>
          <w:lang w:eastAsia="pl-PL"/>
        </w:rPr>
        <w:t>e</w:t>
      </w:r>
      <w:r w:rsidR="00CC57A6" w:rsidRPr="00B51C30">
        <w:rPr>
          <w:rFonts w:asciiTheme="minorHAnsi" w:hAnsiTheme="minorHAnsi"/>
          <w:sz w:val="24"/>
          <w:szCs w:val="24"/>
          <w:lang w:eastAsia="pl-PL"/>
        </w:rPr>
        <w:t xml:space="preserve"> się przez lekarzy dyżurujących do k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westionowanego przepisu staje się </w:t>
      </w:r>
      <w:r w:rsidR="00797319" w:rsidRPr="00B51C30">
        <w:rPr>
          <w:rFonts w:asciiTheme="minorHAnsi" w:hAnsiTheme="minorHAnsi"/>
          <w:sz w:val="24"/>
          <w:szCs w:val="24"/>
          <w:lang w:eastAsia="pl-PL"/>
        </w:rPr>
        <w:t>wręcz</w:t>
      </w:r>
      <w:r w:rsidR="00933019" w:rsidRPr="00B51C30">
        <w:rPr>
          <w:rFonts w:asciiTheme="minorHAnsi" w:hAnsiTheme="minorHAnsi"/>
          <w:sz w:val="24"/>
          <w:szCs w:val="24"/>
          <w:lang w:eastAsia="pl-PL"/>
        </w:rPr>
        <w:t xml:space="preserve"> niebezpieczne dla pacjenta, kiedy lekarz</w:t>
      </w:r>
      <w:r w:rsidR="007A1E9E" w:rsidRPr="00B51C30">
        <w:rPr>
          <w:rFonts w:asciiTheme="minorHAnsi" w:hAnsiTheme="minorHAnsi"/>
          <w:sz w:val="24"/>
          <w:szCs w:val="24"/>
          <w:lang w:eastAsia="pl-PL"/>
        </w:rPr>
        <w:t xml:space="preserve"> dyżurujący rozpozna u przywiezionego do szpitala pacjenta jednostkę chorobową, </w:t>
      </w:r>
      <w:r w:rsidR="009A3BCC" w:rsidRPr="00B51C30">
        <w:rPr>
          <w:rFonts w:asciiTheme="minorHAnsi" w:hAnsiTheme="minorHAnsi"/>
          <w:sz w:val="24"/>
          <w:szCs w:val="24"/>
          <w:lang w:eastAsia="pl-PL"/>
        </w:rPr>
        <w:t xml:space="preserve">do której leczenia </w:t>
      </w:r>
      <w:r w:rsidR="00E114D1" w:rsidRPr="00B51C30">
        <w:rPr>
          <w:rFonts w:asciiTheme="minorHAnsi" w:hAnsiTheme="minorHAnsi"/>
          <w:sz w:val="24"/>
          <w:szCs w:val="24"/>
          <w:lang w:eastAsia="pl-PL"/>
        </w:rPr>
        <w:t xml:space="preserve">dany </w:t>
      </w:r>
      <w:r w:rsidR="008D333F" w:rsidRPr="00B51C30">
        <w:rPr>
          <w:rFonts w:asciiTheme="minorHAnsi" w:hAnsiTheme="minorHAnsi"/>
          <w:sz w:val="24"/>
          <w:szCs w:val="24"/>
          <w:lang w:eastAsia="pl-PL"/>
        </w:rPr>
        <w:t>szpital nie jest przystosowany. W takiej sytuacji lekarz powinien niezwłocznie wskazać pacj</w:t>
      </w:r>
      <w:r w:rsidR="00402E59" w:rsidRPr="00B51C30">
        <w:rPr>
          <w:rFonts w:asciiTheme="minorHAnsi" w:hAnsiTheme="minorHAnsi"/>
          <w:sz w:val="24"/>
          <w:szCs w:val="24"/>
          <w:lang w:eastAsia="pl-PL"/>
        </w:rPr>
        <w:t>entowi inny szpital, który</w:t>
      </w:r>
      <w:r w:rsidR="006F7C0B" w:rsidRPr="00B51C30">
        <w:rPr>
          <w:rFonts w:asciiTheme="minorHAnsi" w:hAnsiTheme="minorHAnsi"/>
          <w:sz w:val="24"/>
          <w:szCs w:val="24"/>
          <w:lang w:eastAsia="pl-PL"/>
        </w:rPr>
        <w:t xml:space="preserve"> jest w stanie wykonać</w:t>
      </w:r>
      <w:r w:rsidR="00402E59" w:rsidRPr="00B51C30">
        <w:rPr>
          <w:rFonts w:asciiTheme="minorHAnsi" w:hAnsiTheme="minorHAnsi"/>
          <w:sz w:val="24"/>
          <w:szCs w:val="24"/>
          <w:lang w:eastAsia="pl-PL"/>
        </w:rPr>
        <w:t xml:space="preserve"> niezbędny</w:t>
      </w:r>
      <w:r w:rsidR="006F7C0B" w:rsidRPr="00B51C30">
        <w:rPr>
          <w:rFonts w:asciiTheme="minorHAnsi" w:hAnsiTheme="minorHAnsi"/>
          <w:sz w:val="24"/>
          <w:szCs w:val="24"/>
          <w:lang w:eastAsia="pl-PL"/>
        </w:rPr>
        <w:t>,</w:t>
      </w:r>
      <w:r w:rsidR="008D333F" w:rsidRPr="00B51C30">
        <w:rPr>
          <w:rFonts w:asciiTheme="minorHAnsi" w:hAnsiTheme="minorHAnsi"/>
          <w:sz w:val="24"/>
          <w:szCs w:val="24"/>
          <w:lang w:eastAsia="pl-PL"/>
        </w:rPr>
        <w:t xml:space="preserve"> specjalistyczny zabieg. </w:t>
      </w:r>
      <w:r w:rsidR="006868E1" w:rsidRPr="00B51C30">
        <w:rPr>
          <w:rFonts w:asciiTheme="minorHAnsi" w:hAnsiTheme="minorHAnsi"/>
          <w:sz w:val="24"/>
          <w:szCs w:val="24"/>
          <w:lang w:eastAsia="pl-PL"/>
        </w:rPr>
        <w:t>Częstokroć</w:t>
      </w:r>
      <w:r w:rsidR="00E56DC0" w:rsidRPr="00B51C30">
        <w:rPr>
          <w:rFonts w:asciiTheme="minorHAnsi" w:hAnsiTheme="minorHAnsi"/>
          <w:sz w:val="24"/>
          <w:szCs w:val="24"/>
          <w:lang w:eastAsia="pl-PL"/>
        </w:rPr>
        <w:t xml:space="preserve"> bez oddziału specjalistycznego</w:t>
      </w:r>
      <w:r w:rsidR="00AC7D58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E56DC0" w:rsidRPr="00B51C30">
        <w:rPr>
          <w:rFonts w:asciiTheme="minorHAnsi" w:hAnsiTheme="minorHAnsi"/>
          <w:sz w:val="24"/>
          <w:szCs w:val="24"/>
          <w:lang w:eastAsia="pl-PL"/>
        </w:rPr>
        <w:t xml:space="preserve">– jak choćby </w:t>
      </w:r>
      <w:r w:rsidR="00AC7D58" w:rsidRPr="00B51C30">
        <w:rPr>
          <w:rFonts w:asciiTheme="minorHAnsi" w:hAnsiTheme="minorHAnsi"/>
          <w:sz w:val="24"/>
          <w:szCs w:val="24"/>
          <w:lang w:eastAsia="pl-PL"/>
        </w:rPr>
        <w:t>oddziału chorób tropikalnych</w:t>
      </w:r>
      <w:r w:rsidR="00E56DC0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376FC3" w:rsidRPr="00B51C30">
        <w:rPr>
          <w:rFonts w:asciiTheme="minorHAnsi" w:hAnsiTheme="minorHAnsi"/>
          <w:sz w:val="24"/>
          <w:szCs w:val="24"/>
          <w:lang w:eastAsia="pl-PL"/>
        </w:rPr>
        <w:t xml:space="preserve">– regularna jednostka szpitalna nie jest w stanie </w:t>
      </w:r>
      <w:r w:rsidR="006868E1" w:rsidRPr="00B51C30">
        <w:rPr>
          <w:rFonts w:asciiTheme="minorHAnsi" w:hAnsiTheme="minorHAnsi"/>
          <w:sz w:val="24"/>
          <w:szCs w:val="24"/>
          <w:lang w:eastAsia="pl-PL"/>
        </w:rPr>
        <w:t>udzielić pacjentowi niezbędnej pomocy medycznej</w:t>
      </w:r>
      <w:r w:rsidR="00376FC3"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="00E56DC0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376FC3" w:rsidRPr="00B51C30">
        <w:rPr>
          <w:rFonts w:asciiTheme="minorHAnsi" w:hAnsiTheme="minorHAnsi"/>
          <w:b/>
          <w:sz w:val="24"/>
          <w:szCs w:val="24"/>
          <w:lang w:eastAsia="pl-PL"/>
        </w:rPr>
        <w:t>Skierowanie pacjenta do innego, wskaz</w:t>
      </w:r>
      <w:r w:rsidR="006868E1" w:rsidRPr="00B51C30">
        <w:rPr>
          <w:rFonts w:asciiTheme="minorHAnsi" w:hAnsiTheme="minorHAnsi"/>
          <w:b/>
          <w:sz w:val="24"/>
          <w:szCs w:val="24"/>
          <w:lang w:eastAsia="pl-PL"/>
        </w:rPr>
        <w:t>an</w:t>
      </w:r>
      <w:r w:rsidR="00376FC3" w:rsidRPr="00B51C30">
        <w:rPr>
          <w:rFonts w:asciiTheme="minorHAnsi" w:hAnsiTheme="minorHAnsi"/>
          <w:b/>
          <w:sz w:val="24"/>
          <w:szCs w:val="24"/>
          <w:lang w:eastAsia="pl-PL"/>
        </w:rPr>
        <w:t>ego szpitala wiąże się</w:t>
      </w:r>
      <w:r w:rsidR="006868E1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jednak </w:t>
      </w:r>
      <w:r w:rsidR="00376FC3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immanentnie z koniecznością </w:t>
      </w:r>
      <w:r w:rsidR="00B77EFA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zadecydowania o </w:t>
      </w:r>
      <w:r w:rsidR="00376FC3" w:rsidRPr="00B51C30">
        <w:rPr>
          <w:rFonts w:asciiTheme="minorHAnsi" w:hAnsiTheme="minorHAnsi"/>
          <w:b/>
          <w:sz w:val="24"/>
          <w:szCs w:val="24"/>
          <w:lang w:eastAsia="pl-PL"/>
        </w:rPr>
        <w:t>odmow</w:t>
      </w:r>
      <w:r w:rsidR="00B77EFA" w:rsidRPr="00B51C30">
        <w:rPr>
          <w:rFonts w:asciiTheme="minorHAnsi" w:hAnsiTheme="minorHAnsi"/>
          <w:b/>
          <w:sz w:val="24"/>
          <w:szCs w:val="24"/>
          <w:lang w:eastAsia="pl-PL"/>
        </w:rPr>
        <w:t>ie</w:t>
      </w:r>
      <w:r w:rsidR="00376FC3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przyjęcia go do szpitala, w którym się stawił.</w:t>
      </w:r>
      <w:r w:rsidR="00376FC3" w:rsidRPr="00B51C30">
        <w:rPr>
          <w:rFonts w:asciiTheme="minorHAnsi" w:hAnsiTheme="minorHAnsi"/>
          <w:sz w:val="24"/>
          <w:szCs w:val="24"/>
          <w:lang w:eastAsia="pl-PL"/>
        </w:rPr>
        <w:t xml:space="preserve"> Zgodnie z</w:t>
      </w:r>
      <w:r w:rsidR="00E114D1" w:rsidRPr="00B51C30">
        <w:rPr>
          <w:rFonts w:asciiTheme="minorHAnsi" w:hAnsiTheme="minorHAnsi"/>
          <w:sz w:val="24"/>
          <w:szCs w:val="24"/>
          <w:lang w:eastAsia="pl-PL"/>
        </w:rPr>
        <w:t xml:space="preserve"> kwesti</w:t>
      </w:r>
      <w:r w:rsidR="006868E1" w:rsidRPr="00B51C30">
        <w:rPr>
          <w:rFonts w:asciiTheme="minorHAnsi" w:hAnsiTheme="minorHAnsi"/>
          <w:sz w:val="24"/>
          <w:szCs w:val="24"/>
          <w:lang w:eastAsia="pl-PL"/>
        </w:rPr>
        <w:t>onowanym rozporządzen</w:t>
      </w:r>
      <w:r w:rsidR="00931BF7" w:rsidRPr="00B51C30">
        <w:rPr>
          <w:rFonts w:asciiTheme="minorHAnsi" w:hAnsiTheme="minorHAnsi"/>
          <w:sz w:val="24"/>
          <w:szCs w:val="24"/>
          <w:lang w:eastAsia="pl-PL"/>
        </w:rPr>
        <w:t xml:space="preserve">iem lekarz powinien </w:t>
      </w:r>
      <w:r w:rsidR="00B77EFA" w:rsidRPr="00B51C30">
        <w:rPr>
          <w:rFonts w:asciiTheme="minorHAnsi" w:hAnsiTheme="minorHAnsi"/>
          <w:sz w:val="24"/>
          <w:szCs w:val="24"/>
          <w:lang w:eastAsia="pl-PL"/>
        </w:rPr>
        <w:t xml:space="preserve">taką </w:t>
      </w:r>
      <w:r w:rsidR="00931BF7" w:rsidRPr="00B51C30">
        <w:rPr>
          <w:rFonts w:asciiTheme="minorHAnsi" w:hAnsiTheme="minorHAnsi"/>
          <w:sz w:val="24"/>
          <w:szCs w:val="24"/>
          <w:lang w:eastAsia="pl-PL"/>
        </w:rPr>
        <w:t>odmowę poprzedzić przeprowa</w:t>
      </w:r>
      <w:r w:rsidR="00853D32" w:rsidRPr="00B51C30">
        <w:rPr>
          <w:rFonts w:asciiTheme="minorHAnsi" w:hAnsiTheme="minorHAnsi"/>
          <w:sz w:val="24"/>
          <w:szCs w:val="24"/>
          <w:lang w:eastAsia="pl-PL"/>
        </w:rPr>
        <w:t>dzeniem stosownych konsultacji, które – jak wskazano wyże</w:t>
      </w:r>
      <w:r w:rsidR="00B77EFA" w:rsidRPr="00B51C30">
        <w:rPr>
          <w:rFonts w:asciiTheme="minorHAnsi" w:hAnsiTheme="minorHAnsi"/>
          <w:sz w:val="24"/>
          <w:szCs w:val="24"/>
          <w:lang w:eastAsia="pl-PL"/>
        </w:rPr>
        <w:t>j – mogą znacznie się wydłużać, lub wręcz być niemożliwe do wykonania w czasie, w którym pacjent ma jeszcze szanse uniknąć powikłań.</w:t>
      </w:r>
    </w:p>
    <w:p w14:paraId="56E95F33" w14:textId="77777777" w:rsidR="009B70BA" w:rsidRPr="00B51C30" w:rsidRDefault="009B70BA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1F60650" w14:textId="77777777" w:rsidR="006E56D8" w:rsidRPr="00B51C30" w:rsidRDefault="006E56D8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Jak wynika ze znajomoś</w:t>
      </w:r>
      <w:r w:rsidR="008A45A0" w:rsidRPr="00B51C30">
        <w:rPr>
          <w:rFonts w:asciiTheme="minorHAnsi" w:hAnsiTheme="minorHAnsi"/>
          <w:sz w:val="24"/>
          <w:szCs w:val="24"/>
          <w:lang w:eastAsia="pl-PL"/>
        </w:rPr>
        <w:t>c</w:t>
      </w:r>
      <w:r w:rsidRPr="00B51C30">
        <w:rPr>
          <w:rFonts w:asciiTheme="minorHAnsi" w:hAnsiTheme="minorHAnsi"/>
          <w:sz w:val="24"/>
          <w:szCs w:val="24"/>
          <w:lang w:eastAsia="pl-PL"/>
        </w:rPr>
        <w:t>i praktyki szpitalnej wnioskodawcy</w:t>
      </w:r>
      <w:r w:rsidR="00423089" w:rsidRPr="00B51C30">
        <w:rPr>
          <w:rFonts w:asciiTheme="minorHAnsi" w:hAnsiTheme="minorHAnsi"/>
          <w:sz w:val="24"/>
          <w:szCs w:val="24"/>
          <w:lang w:eastAsia="pl-PL"/>
        </w:rPr>
        <w:t xml:space="preserve"> na terenie całego kraju</w:t>
      </w:r>
      <w:r w:rsidRPr="00B51C30">
        <w:rPr>
          <w:rFonts w:asciiTheme="minorHAnsi" w:hAnsiTheme="minorHAnsi"/>
          <w:sz w:val="24"/>
          <w:szCs w:val="24"/>
          <w:lang w:eastAsia="pl-PL"/>
        </w:rPr>
        <w:t>, w</w:t>
      </w:r>
      <w:r w:rsidR="008F56E7" w:rsidRPr="00B51C30">
        <w:rPr>
          <w:rFonts w:asciiTheme="minorHAnsi" w:hAnsiTheme="minorHAnsi"/>
          <w:sz w:val="24"/>
          <w:szCs w:val="24"/>
          <w:lang w:eastAsia="pl-PL"/>
        </w:rPr>
        <w:t xml:space="preserve">szystkie zasygnalizowane wyżej problemy proceduralne związane z odmową przyjęcia,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skutkują nadmierną liczbą bezzasadnych </w:t>
      </w:r>
      <w:r w:rsidR="008F56E7" w:rsidRPr="00B51C30">
        <w:rPr>
          <w:rFonts w:asciiTheme="minorHAnsi" w:hAnsiTheme="minorHAnsi"/>
          <w:sz w:val="24"/>
          <w:szCs w:val="24"/>
          <w:lang w:eastAsia="pl-PL"/>
        </w:rPr>
        <w:t>hospit</w:t>
      </w:r>
      <w:r w:rsidRPr="00B51C30">
        <w:rPr>
          <w:rFonts w:asciiTheme="minorHAnsi" w:hAnsiTheme="minorHAnsi"/>
          <w:sz w:val="24"/>
          <w:szCs w:val="24"/>
          <w:lang w:eastAsia="pl-PL"/>
        </w:rPr>
        <w:t>alizacji</w:t>
      </w:r>
      <w:r w:rsidR="00F1308A" w:rsidRPr="00B51C30">
        <w:rPr>
          <w:rFonts w:asciiTheme="minorHAnsi" w:hAnsiTheme="minorHAnsi"/>
          <w:sz w:val="24"/>
          <w:szCs w:val="24"/>
          <w:lang w:eastAsia="pl-PL"/>
        </w:rPr>
        <w:t xml:space="preserve"> małoletnich pacjentów.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Wielu lekarzy dyżurnych, chcąc uniknąć odpowiedzialności </w:t>
      </w:r>
      <w:r w:rsidR="00883A84" w:rsidRPr="00B51C30">
        <w:rPr>
          <w:rFonts w:asciiTheme="minorHAnsi" w:hAnsiTheme="minorHAnsi"/>
          <w:sz w:val="24"/>
          <w:szCs w:val="24"/>
          <w:lang w:eastAsia="pl-PL"/>
        </w:rPr>
        <w:t xml:space="preserve">służbowej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za niedopełnienie procedur, a będąc jednocześnie przekonanymi co do niecelowości hospitalizacji – </w:t>
      </w:r>
      <w:r w:rsidR="00883A84" w:rsidRPr="00B51C30">
        <w:rPr>
          <w:rFonts w:asciiTheme="minorHAnsi" w:hAnsiTheme="minorHAnsi"/>
          <w:sz w:val="24"/>
          <w:szCs w:val="24"/>
          <w:lang w:eastAsia="pl-PL"/>
        </w:rPr>
        <w:t>p</w:t>
      </w:r>
      <w:r w:rsidR="00802E8B" w:rsidRPr="00B51C30">
        <w:rPr>
          <w:rFonts w:asciiTheme="minorHAnsi" w:hAnsiTheme="minorHAnsi"/>
          <w:sz w:val="24"/>
          <w:szCs w:val="24"/>
          <w:lang w:eastAsia="pl-PL"/>
        </w:rPr>
        <w:t xml:space="preserve">rzyjmuje </w:t>
      </w:r>
      <w:r w:rsidR="004F4DD6" w:rsidRPr="00B51C30">
        <w:rPr>
          <w:rFonts w:asciiTheme="minorHAnsi" w:hAnsiTheme="minorHAnsi"/>
          <w:sz w:val="24"/>
          <w:szCs w:val="24"/>
          <w:lang w:eastAsia="pl-PL"/>
        </w:rPr>
        <w:t xml:space="preserve">małoletnich </w:t>
      </w:r>
      <w:r w:rsidR="00802E8B" w:rsidRPr="00B51C30">
        <w:rPr>
          <w:rFonts w:asciiTheme="minorHAnsi" w:hAnsiTheme="minorHAnsi"/>
          <w:sz w:val="24"/>
          <w:szCs w:val="24"/>
          <w:lang w:eastAsia="pl-PL"/>
        </w:rPr>
        <w:t xml:space="preserve">pacjentów na oddziały. </w:t>
      </w:r>
      <w:r w:rsidR="00F02A1B" w:rsidRPr="00B51C30">
        <w:rPr>
          <w:rFonts w:asciiTheme="minorHAnsi" w:hAnsiTheme="minorHAnsi"/>
          <w:sz w:val="24"/>
          <w:szCs w:val="24"/>
          <w:lang w:eastAsia="pl-PL"/>
        </w:rPr>
        <w:t xml:space="preserve">Taki stan rzeczy wywołuje nie tylko niepotrzebne koszty </w:t>
      </w:r>
      <w:r w:rsidR="00A36C48" w:rsidRPr="00B51C30">
        <w:rPr>
          <w:rFonts w:asciiTheme="minorHAnsi" w:hAnsiTheme="minorHAnsi"/>
          <w:sz w:val="24"/>
          <w:szCs w:val="24"/>
          <w:lang w:eastAsia="pl-PL"/>
        </w:rPr>
        <w:t xml:space="preserve">dla – i tak już niewydolnego - </w:t>
      </w:r>
      <w:r w:rsidR="00F02A1B" w:rsidRPr="00B51C30">
        <w:rPr>
          <w:rFonts w:asciiTheme="minorHAnsi" w:hAnsiTheme="minorHAnsi"/>
          <w:sz w:val="24"/>
          <w:szCs w:val="24"/>
          <w:lang w:eastAsia="pl-PL"/>
        </w:rPr>
        <w:t xml:space="preserve">systemu opieki zdrowotnej, ale przede wszystkim </w:t>
      </w:r>
      <w:r w:rsidR="002212C9" w:rsidRPr="00B51C30">
        <w:rPr>
          <w:rFonts w:asciiTheme="minorHAnsi" w:hAnsiTheme="minorHAnsi"/>
          <w:sz w:val="24"/>
          <w:szCs w:val="24"/>
          <w:lang w:eastAsia="pl-PL"/>
        </w:rPr>
        <w:t xml:space="preserve">realną utratę jakości udzielania świadczeń medycznych poprzez zapełnienie oddziałów szpitalnych i </w:t>
      </w:r>
      <w:r w:rsidR="004F4DD6" w:rsidRPr="00B51C30">
        <w:rPr>
          <w:rFonts w:asciiTheme="minorHAnsi" w:hAnsiTheme="minorHAnsi"/>
          <w:sz w:val="24"/>
          <w:szCs w:val="24"/>
          <w:lang w:eastAsia="pl-PL"/>
        </w:rPr>
        <w:t xml:space="preserve">ich </w:t>
      </w:r>
      <w:r w:rsidR="002212C9" w:rsidRPr="00B51C30">
        <w:rPr>
          <w:rFonts w:asciiTheme="minorHAnsi" w:hAnsiTheme="minorHAnsi"/>
          <w:sz w:val="24"/>
          <w:szCs w:val="24"/>
          <w:lang w:eastAsia="pl-PL"/>
        </w:rPr>
        <w:lastRenderedPageBreak/>
        <w:t>dezorganizację wewnętrzną</w:t>
      </w:r>
      <w:r w:rsidR="00A36C48" w:rsidRPr="00B51C30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="00A36C48" w:rsidRPr="00B51C30">
        <w:rPr>
          <w:rFonts w:asciiTheme="minorHAnsi" w:hAnsiTheme="minorHAnsi"/>
          <w:b/>
          <w:sz w:val="24"/>
          <w:szCs w:val="24"/>
          <w:lang w:eastAsia="pl-PL"/>
        </w:rPr>
        <w:t>Realny „koszt” stosowania się przez lekarzy do wymogów rozporządzenia dotyka</w:t>
      </w:r>
      <w:r w:rsidR="005E1E56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więc pierwotnych jego beneficjentów, a więc pacjentów małoletnich, wymagających nieporównanie więcej czasu i dokładności przy wykonywaniu świadczeń medycznych.</w:t>
      </w:r>
      <w:r w:rsidR="005E1E56" w:rsidRPr="00B51C30">
        <w:rPr>
          <w:rFonts w:asciiTheme="minorHAnsi" w:hAnsiTheme="minorHAnsi"/>
          <w:sz w:val="24"/>
          <w:szCs w:val="24"/>
          <w:lang w:eastAsia="pl-PL"/>
        </w:rPr>
        <w:t xml:space="preserve"> W</w:t>
      </w:r>
      <w:r w:rsidR="00A36C48" w:rsidRPr="00B51C30">
        <w:rPr>
          <w:rFonts w:asciiTheme="minorHAnsi" w:hAnsiTheme="minorHAnsi"/>
          <w:sz w:val="24"/>
          <w:szCs w:val="24"/>
          <w:lang w:eastAsia="pl-PL"/>
        </w:rPr>
        <w:t xml:space="preserve"> tym sensie wnioskodawca uznaje rozporządzenie za przeciwskuteczne. </w:t>
      </w:r>
    </w:p>
    <w:p w14:paraId="665CFC48" w14:textId="77777777" w:rsidR="00ED0DC1" w:rsidRPr="00B51C30" w:rsidRDefault="00ED0DC1" w:rsidP="00747698">
      <w:pPr>
        <w:spacing w:after="0"/>
        <w:jc w:val="both"/>
        <w:rPr>
          <w:rFonts w:asciiTheme="minorHAnsi" w:hAnsiTheme="minorHAnsi"/>
          <w:b/>
          <w:sz w:val="24"/>
          <w:szCs w:val="24"/>
          <w:lang w:eastAsia="pl-PL"/>
        </w:rPr>
      </w:pPr>
    </w:p>
    <w:p w14:paraId="18475277" w14:textId="77777777" w:rsidR="00526DD8" w:rsidRPr="00B51C30" w:rsidRDefault="008F5176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Kolejną wątpliwo</w:t>
      </w:r>
      <w:r w:rsidR="00355295" w:rsidRPr="00B51C30">
        <w:rPr>
          <w:rFonts w:asciiTheme="minorHAnsi" w:hAnsiTheme="minorHAnsi"/>
          <w:sz w:val="24"/>
          <w:szCs w:val="24"/>
          <w:lang w:eastAsia="pl-PL"/>
        </w:rPr>
        <w:t>ścią</w:t>
      </w:r>
      <w:r w:rsidR="00AC7D58" w:rsidRPr="00B51C30">
        <w:rPr>
          <w:rFonts w:asciiTheme="minorHAnsi" w:hAnsiTheme="minorHAnsi"/>
          <w:sz w:val="24"/>
          <w:szCs w:val="24"/>
          <w:lang w:eastAsia="pl-PL"/>
        </w:rPr>
        <w:t xml:space="preserve">, którą wywołuje przepis jest forma, w której powinna zostać dokonana obowiązkowa konsultacja. Ponieważ </w:t>
      </w:r>
      <w:r w:rsidR="006848A5" w:rsidRPr="00B51C30">
        <w:rPr>
          <w:rFonts w:asciiTheme="minorHAnsi" w:hAnsiTheme="minorHAnsi"/>
          <w:sz w:val="24"/>
          <w:szCs w:val="24"/>
          <w:lang w:eastAsia="pl-PL"/>
        </w:rPr>
        <w:t xml:space="preserve">treść przepisu nie przewiduje </w:t>
      </w:r>
      <w:r w:rsidR="00A5316F" w:rsidRPr="00B51C30">
        <w:rPr>
          <w:rFonts w:asciiTheme="minorHAnsi" w:hAnsiTheme="minorHAnsi"/>
          <w:sz w:val="24"/>
          <w:szCs w:val="24"/>
          <w:lang w:eastAsia="pl-PL"/>
        </w:rPr>
        <w:t xml:space="preserve">wprost </w:t>
      </w:r>
      <w:r w:rsidR="006848A5" w:rsidRPr="00B51C30">
        <w:rPr>
          <w:rFonts w:asciiTheme="minorHAnsi" w:hAnsiTheme="minorHAnsi"/>
          <w:sz w:val="24"/>
          <w:szCs w:val="24"/>
          <w:lang w:eastAsia="pl-PL"/>
        </w:rPr>
        <w:t xml:space="preserve">obowiązku poprzedzenia konsultacji samodzielną diagnostyką (wywiadem lekarskim, wstępnym przebadaniem pacjenta) wydaje się, że przepis dopuszcza </w:t>
      </w:r>
      <w:r w:rsidR="00A5316F" w:rsidRPr="00B51C30">
        <w:rPr>
          <w:rFonts w:asciiTheme="minorHAnsi" w:hAnsiTheme="minorHAnsi"/>
          <w:sz w:val="24"/>
          <w:szCs w:val="24"/>
          <w:lang w:eastAsia="pl-PL"/>
        </w:rPr>
        <w:t xml:space="preserve">– przynajmniej niekiedy - </w:t>
      </w:r>
      <w:r w:rsidR="006848A5" w:rsidRPr="00B51C30">
        <w:rPr>
          <w:rFonts w:asciiTheme="minorHAnsi" w:hAnsiTheme="minorHAnsi"/>
          <w:sz w:val="24"/>
          <w:szCs w:val="24"/>
          <w:lang w:eastAsia="pl-PL"/>
        </w:rPr>
        <w:t xml:space="preserve">przeprowadzenie konsultacji </w:t>
      </w:r>
      <w:r w:rsidR="006C448E" w:rsidRPr="00B51C30">
        <w:rPr>
          <w:rFonts w:asciiTheme="minorHAnsi" w:hAnsiTheme="minorHAnsi"/>
          <w:sz w:val="24"/>
          <w:szCs w:val="24"/>
          <w:lang w:eastAsia="pl-PL"/>
        </w:rPr>
        <w:t>w drodze telefonicznej</w:t>
      </w:r>
      <w:r w:rsidR="006848A5" w:rsidRPr="00B51C30">
        <w:rPr>
          <w:rFonts w:asciiTheme="minorHAnsi" w:hAnsiTheme="minorHAnsi"/>
          <w:sz w:val="24"/>
          <w:szCs w:val="24"/>
          <w:lang w:eastAsia="pl-PL"/>
        </w:rPr>
        <w:t xml:space="preserve">. Nierzadkie są jednak sytuacje, w których </w:t>
      </w:r>
      <w:r w:rsidR="00A730BB" w:rsidRPr="00B51C30">
        <w:rPr>
          <w:rFonts w:asciiTheme="minorHAnsi" w:hAnsiTheme="minorHAnsi"/>
          <w:sz w:val="24"/>
          <w:szCs w:val="24"/>
          <w:lang w:eastAsia="pl-PL"/>
        </w:rPr>
        <w:t>konkretnej odmowy przyjęcia dziecka do szpitala</w:t>
      </w:r>
      <w:r w:rsidR="007B707C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C448E" w:rsidRPr="00B51C30">
        <w:rPr>
          <w:rFonts w:asciiTheme="minorHAnsi" w:hAnsiTheme="minorHAnsi"/>
          <w:sz w:val="24"/>
          <w:szCs w:val="24"/>
          <w:lang w:eastAsia="pl-PL"/>
        </w:rPr>
        <w:t xml:space="preserve">nie da się wyjaśnić z lekarzem konsultującym </w:t>
      </w:r>
      <w:r w:rsidR="00A5316F" w:rsidRPr="00B51C30">
        <w:rPr>
          <w:rFonts w:asciiTheme="minorHAnsi" w:hAnsiTheme="minorHAnsi"/>
          <w:sz w:val="24"/>
          <w:szCs w:val="24"/>
          <w:lang w:eastAsia="pl-PL"/>
        </w:rPr>
        <w:t>w sposób zdalny</w:t>
      </w:r>
      <w:r w:rsidR="00AE7863" w:rsidRPr="00B51C30">
        <w:rPr>
          <w:rFonts w:asciiTheme="minorHAnsi" w:hAnsiTheme="minorHAnsi"/>
          <w:sz w:val="24"/>
          <w:szCs w:val="24"/>
          <w:lang w:eastAsia="pl-PL"/>
        </w:rPr>
        <w:t xml:space="preserve">, a taka próba </w:t>
      </w:r>
      <w:r w:rsidR="001614CE" w:rsidRPr="00B51C30">
        <w:rPr>
          <w:rFonts w:asciiTheme="minorHAnsi" w:hAnsiTheme="minorHAnsi"/>
          <w:sz w:val="24"/>
          <w:szCs w:val="24"/>
          <w:lang w:eastAsia="pl-PL"/>
        </w:rPr>
        <w:t>wypaczałaby zasadniczy sens konsultacji</w:t>
      </w:r>
      <w:r w:rsidR="00AE7863"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="008372A3" w:rsidRPr="00B51C30">
        <w:rPr>
          <w:rFonts w:asciiTheme="minorHAnsi" w:hAnsiTheme="minorHAnsi"/>
          <w:sz w:val="24"/>
          <w:szCs w:val="24"/>
          <w:lang w:eastAsia="pl-PL"/>
        </w:rPr>
        <w:t xml:space="preserve"> Nie można wykluczyć więc, iż często </w:t>
      </w:r>
      <w:r w:rsidR="00A5316F" w:rsidRPr="00B51C30">
        <w:rPr>
          <w:rFonts w:asciiTheme="minorHAnsi" w:hAnsiTheme="minorHAnsi"/>
          <w:sz w:val="24"/>
          <w:szCs w:val="24"/>
          <w:lang w:eastAsia="pl-PL"/>
        </w:rPr>
        <w:t xml:space="preserve">niezbędne </w:t>
      </w:r>
      <w:r w:rsidR="008372A3" w:rsidRPr="00B51C30">
        <w:rPr>
          <w:rFonts w:asciiTheme="minorHAnsi" w:hAnsiTheme="minorHAnsi"/>
          <w:sz w:val="24"/>
          <w:szCs w:val="24"/>
          <w:lang w:eastAsia="pl-PL"/>
        </w:rPr>
        <w:t xml:space="preserve">będzie okazywać się </w:t>
      </w:r>
      <w:r w:rsidR="00A5316F" w:rsidRPr="00B51C30">
        <w:rPr>
          <w:rFonts w:asciiTheme="minorHAnsi" w:hAnsiTheme="minorHAnsi"/>
          <w:sz w:val="24"/>
          <w:szCs w:val="24"/>
          <w:lang w:eastAsia="pl-PL"/>
        </w:rPr>
        <w:t xml:space="preserve">osobiste stawienie się </w:t>
      </w:r>
      <w:r w:rsidR="008372A3" w:rsidRPr="00B51C30">
        <w:rPr>
          <w:rFonts w:asciiTheme="minorHAnsi" w:hAnsiTheme="minorHAnsi"/>
          <w:sz w:val="24"/>
          <w:szCs w:val="24"/>
          <w:lang w:eastAsia="pl-PL"/>
        </w:rPr>
        <w:t xml:space="preserve">lekarza konsultującego </w:t>
      </w:r>
      <w:r w:rsidR="00B267D9" w:rsidRPr="00B51C30">
        <w:rPr>
          <w:rFonts w:asciiTheme="minorHAnsi" w:hAnsiTheme="minorHAnsi"/>
          <w:sz w:val="24"/>
          <w:szCs w:val="24"/>
          <w:lang w:eastAsia="pl-PL"/>
        </w:rPr>
        <w:t>na oddziale szpitalnym. Na wymóg osobistego stawiennictwa wskazywać może ponadto</w:t>
      </w:r>
      <w:r w:rsidR="0097217F" w:rsidRPr="00B51C30">
        <w:rPr>
          <w:rFonts w:asciiTheme="minorHAnsi" w:hAnsiTheme="minorHAnsi"/>
          <w:sz w:val="24"/>
          <w:szCs w:val="24"/>
          <w:lang w:eastAsia="pl-PL"/>
        </w:rPr>
        <w:t xml:space="preserve"> ostatnie zdanie kwestionowanego przepisu:</w:t>
      </w:r>
      <w:r w:rsidR="00B267D9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97217F" w:rsidRPr="00B51C30">
        <w:rPr>
          <w:rFonts w:asciiTheme="minorHAnsi" w:hAnsiTheme="minorHAnsi"/>
          <w:sz w:val="24"/>
          <w:szCs w:val="24"/>
          <w:lang w:eastAsia="pl-PL"/>
        </w:rPr>
        <w:t>„Wynik tej konsultacji odnotowuje się w dokumentacji medycznej”.</w:t>
      </w:r>
      <w:r w:rsidR="00AF0CFE" w:rsidRPr="00B51C30">
        <w:rPr>
          <w:rFonts w:asciiTheme="minorHAnsi" w:hAnsiTheme="minorHAnsi"/>
          <w:sz w:val="24"/>
          <w:szCs w:val="24"/>
          <w:lang w:eastAsia="pl-PL"/>
        </w:rPr>
        <w:t xml:space="preserve"> Przepis pozostaje </w:t>
      </w:r>
      <w:r w:rsidR="00EB20F3" w:rsidRPr="00B51C30">
        <w:rPr>
          <w:rFonts w:asciiTheme="minorHAnsi" w:hAnsiTheme="minorHAnsi"/>
          <w:sz w:val="24"/>
          <w:szCs w:val="24"/>
          <w:lang w:eastAsia="pl-PL"/>
        </w:rPr>
        <w:t xml:space="preserve">wciąż </w:t>
      </w:r>
      <w:r w:rsidR="00AF0CFE" w:rsidRPr="00B51C30">
        <w:rPr>
          <w:rFonts w:asciiTheme="minorHAnsi" w:hAnsiTheme="minorHAnsi"/>
          <w:sz w:val="24"/>
          <w:szCs w:val="24"/>
          <w:lang w:eastAsia="pl-PL"/>
        </w:rPr>
        <w:t>znacznie niedookreślony; nie sposób wyintepretować z niego bowiem który z lekarzy ta</w:t>
      </w:r>
      <w:r w:rsidR="00A163BE" w:rsidRPr="00B51C30">
        <w:rPr>
          <w:rFonts w:asciiTheme="minorHAnsi" w:hAnsiTheme="minorHAnsi"/>
          <w:sz w:val="24"/>
          <w:szCs w:val="24"/>
          <w:lang w:eastAsia="pl-PL"/>
        </w:rPr>
        <w:t>kiego od</w:t>
      </w:r>
      <w:r w:rsidR="00EB20F3" w:rsidRPr="00B51C30">
        <w:rPr>
          <w:rFonts w:asciiTheme="minorHAnsi" w:hAnsiTheme="minorHAnsi"/>
          <w:sz w:val="24"/>
          <w:szCs w:val="24"/>
          <w:lang w:eastAsia="pl-PL"/>
        </w:rPr>
        <w:t xml:space="preserve">notowania miałby dokonać, czy wymagany jest oświadczenie jednego lekarza stwierdzające fakt odbycia konsultacji, czy też zgodne oświadczenie podpisane przez obydwu lekarzy. </w:t>
      </w:r>
    </w:p>
    <w:p w14:paraId="03335FD3" w14:textId="77777777" w:rsidR="00526DD8" w:rsidRPr="00B51C30" w:rsidRDefault="00526DD8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4EFC4CB" w14:textId="77777777" w:rsidR="00E8188C" w:rsidRPr="00B51C30" w:rsidRDefault="004134BE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Z powyższych względów w ocenie wnioskodawcy </w:t>
      </w:r>
      <w:r w:rsidR="00C30641" w:rsidRPr="00B51C30">
        <w:rPr>
          <w:rFonts w:asciiTheme="minorHAnsi" w:hAnsiTheme="minorHAnsi"/>
          <w:sz w:val="24"/>
          <w:szCs w:val="24"/>
          <w:lang w:eastAsia="pl-PL"/>
        </w:rPr>
        <w:t xml:space="preserve">zakwestionowany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przepis </w:t>
      </w:r>
      <w:r w:rsidR="00C30641" w:rsidRPr="00B51C30">
        <w:rPr>
          <w:rFonts w:asciiTheme="minorHAnsi" w:hAnsiTheme="minorHAnsi"/>
          <w:sz w:val="24"/>
          <w:szCs w:val="24"/>
          <w:lang w:eastAsia="pl-PL"/>
        </w:rPr>
        <w:t xml:space="preserve">rozporządzenia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jest niezgodny z </w:t>
      </w:r>
      <w:r w:rsidR="00C30641" w:rsidRPr="00B51C30">
        <w:rPr>
          <w:rFonts w:asciiTheme="minorHAnsi" w:hAnsiTheme="minorHAnsi"/>
          <w:sz w:val="24"/>
          <w:szCs w:val="24"/>
          <w:lang w:eastAsia="pl-PL"/>
        </w:rPr>
        <w:t xml:space="preserve">wywiedzioną przez Trybunał Konstytucyjny </w:t>
      </w:r>
      <w:r w:rsidR="000E17BF" w:rsidRPr="00B51C30">
        <w:rPr>
          <w:rFonts w:asciiTheme="minorHAnsi" w:hAnsiTheme="minorHAnsi"/>
          <w:sz w:val="24"/>
          <w:szCs w:val="24"/>
          <w:lang w:eastAsia="pl-PL"/>
        </w:rPr>
        <w:t xml:space="preserve">z art. 2 Konstytucji RP </w:t>
      </w:r>
      <w:r w:rsidR="00C30641" w:rsidRPr="00B51C30">
        <w:rPr>
          <w:rFonts w:asciiTheme="minorHAnsi" w:hAnsiTheme="minorHAnsi"/>
          <w:sz w:val="24"/>
          <w:szCs w:val="24"/>
          <w:lang w:eastAsia="pl-PL"/>
        </w:rPr>
        <w:t>zasadą określoności prawa</w:t>
      </w:r>
      <w:r w:rsidR="00416DBA"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="00C30641" w:rsidRPr="00B51C30">
        <w:rPr>
          <w:rFonts w:asciiTheme="minorHAnsi" w:hAnsiTheme="minorHAnsi"/>
          <w:sz w:val="24"/>
          <w:szCs w:val="24"/>
          <w:lang w:eastAsia="pl-PL"/>
        </w:rPr>
        <w:t xml:space="preserve"> Dla oceny zgodności sformułowania określonego przepisu prawa z wymaganiami poprawnej legislacji istotne trzy ogólne założenia. </w:t>
      </w:r>
      <w:r w:rsidR="00C30641" w:rsidRPr="00B51C30">
        <w:rPr>
          <w:rFonts w:asciiTheme="minorHAnsi" w:hAnsiTheme="minorHAnsi"/>
          <w:i/>
          <w:sz w:val="24"/>
          <w:szCs w:val="24"/>
          <w:lang w:eastAsia="pl-PL"/>
        </w:rPr>
        <w:t>Po pierwsze - każdy przepis powinien być sformułowany w sposób pozwalający jednoznacznie ustalić, kto i w jakiej sytuacji podlega ograniczeniom. Po drugie - przepis powinien być na tyle precyzyjny, aby zapewnione były jego jednolita wykładnia i jednolite stosowanie. Po trzecie - przepis powinien być tak ujęty, aby zakres jego zastosowania obejmował tylko te sytuacje, w których działający racjonalnie ustawodawca zamierzał wprowadzić regulację ograniczającą korzystanie z konstytucyjnych wolności i praw</w:t>
      </w:r>
      <w:r w:rsidR="00C30641" w:rsidRPr="00B51C30">
        <w:rPr>
          <w:rFonts w:asciiTheme="minorHAnsi" w:hAnsiTheme="minorHAnsi"/>
          <w:sz w:val="24"/>
          <w:szCs w:val="24"/>
          <w:lang w:eastAsia="pl-PL"/>
        </w:rPr>
        <w:t xml:space="preserve"> (</w:t>
      </w:r>
      <w:r w:rsidR="00416DBA" w:rsidRPr="00B51C30">
        <w:rPr>
          <w:rFonts w:asciiTheme="minorHAnsi" w:hAnsiTheme="minorHAnsi"/>
          <w:sz w:val="24"/>
          <w:szCs w:val="24"/>
          <w:lang w:eastAsia="pl-PL"/>
        </w:rPr>
        <w:t xml:space="preserve">Wyrok Trybunału Konstytucyjnego z 21 kwietnia </w:t>
      </w:r>
      <w:r w:rsidR="00C30641" w:rsidRPr="00B51C30">
        <w:rPr>
          <w:rFonts w:asciiTheme="minorHAnsi" w:hAnsiTheme="minorHAnsi"/>
          <w:sz w:val="24"/>
          <w:szCs w:val="24"/>
          <w:lang w:eastAsia="pl-PL"/>
        </w:rPr>
        <w:t>2009 r., K 50/07, OTK-A 2009, Nr 4, poz. 51 i powołane tam orzecznictwo).</w:t>
      </w:r>
    </w:p>
    <w:p w14:paraId="5D5D80DB" w14:textId="77777777" w:rsidR="00C30641" w:rsidRPr="00B51C30" w:rsidRDefault="00C30641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7252B9F" w14:textId="77777777" w:rsidR="00884496" w:rsidRPr="00B51C30" w:rsidRDefault="00884496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8075957" w14:textId="77777777" w:rsidR="006177C4" w:rsidRPr="00B51C30" w:rsidRDefault="006177C4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CFB2BA1" w14:textId="77777777" w:rsidR="00C30641" w:rsidRPr="00B51C30" w:rsidRDefault="00421E46" w:rsidP="00747698">
      <w:pPr>
        <w:spacing w:after="0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Sprzeczność przepisu kwestionowanego rozporządzenia z </w:t>
      </w:r>
      <w:r w:rsidR="003C0F4F" w:rsidRPr="00B51C30">
        <w:rPr>
          <w:rFonts w:asciiTheme="minorHAnsi" w:hAnsiTheme="minorHAnsi"/>
          <w:b/>
          <w:sz w:val="24"/>
          <w:szCs w:val="24"/>
          <w:lang w:eastAsia="pl-PL"/>
        </w:rPr>
        <w:t>gwarancją dobowego i tygodniowego nieprzerwanego odpoczynku pracowników</w:t>
      </w:r>
    </w:p>
    <w:p w14:paraId="7AC5B533" w14:textId="77777777" w:rsidR="00421E46" w:rsidRPr="00B51C30" w:rsidRDefault="00421E46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0DC54D28" w14:textId="77777777" w:rsidR="007B707C" w:rsidRPr="00B51C30" w:rsidRDefault="00526DD8" w:rsidP="007B707C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Wątpliwości co do dopuszczalnej formy zdalnego udzielenia konsultacji</w:t>
      </w:r>
      <w:r w:rsidR="007B707C" w:rsidRPr="00B51C30">
        <w:rPr>
          <w:rFonts w:asciiTheme="minorHAnsi" w:hAnsiTheme="minorHAnsi"/>
          <w:sz w:val="24"/>
          <w:szCs w:val="24"/>
          <w:lang w:eastAsia="pl-PL"/>
        </w:rPr>
        <w:t>, a więc to, czy do prawidłowego jej udzielenia niezbędna jest konsultacja osobista czy też wystarczająca jest zdalna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A5316F" w:rsidRPr="00B51C30">
        <w:rPr>
          <w:rFonts w:asciiTheme="minorHAnsi" w:hAnsiTheme="minorHAnsi"/>
          <w:sz w:val="24"/>
          <w:szCs w:val="24"/>
          <w:lang w:eastAsia="pl-PL"/>
        </w:rPr>
        <w:t xml:space="preserve">– wywołują określone reperkusje w </w:t>
      </w:r>
      <w:r w:rsidR="007A70AE" w:rsidRPr="00B51C30">
        <w:rPr>
          <w:rFonts w:asciiTheme="minorHAnsi" w:hAnsiTheme="minorHAnsi"/>
          <w:sz w:val="24"/>
          <w:szCs w:val="24"/>
          <w:lang w:eastAsia="pl-PL"/>
        </w:rPr>
        <w:t>sferze</w:t>
      </w:r>
      <w:r w:rsidR="00A5316F" w:rsidRPr="00B51C30">
        <w:rPr>
          <w:rFonts w:asciiTheme="minorHAnsi" w:hAnsiTheme="minorHAnsi"/>
          <w:sz w:val="24"/>
          <w:szCs w:val="24"/>
          <w:lang w:eastAsia="pl-PL"/>
        </w:rPr>
        <w:t xml:space="preserve"> prawa pracy. Mianowicie</w:t>
      </w:r>
      <w:r w:rsidR="006248BB" w:rsidRPr="00B51C30">
        <w:rPr>
          <w:rFonts w:asciiTheme="minorHAnsi" w:hAnsiTheme="minorHAnsi"/>
          <w:sz w:val="24"/>
          <w:szCs w:val="24"/>
          <w:lang w:eastAsia="pl-PL"/>
        </w:rPr>
        <w:t>,</w:t>
      </w:r>
      <w:r w:rsidR="00A5316F" w:rsidRPr="00B51C30">
        <w:rPr>
          <w:rFonts w:asciiTheme="minorHAnsi" w:hAnsiTheme="minorHAnsi"/>
          <w:sz w:val="24"/>
          <w:szCs w:val="24"/>
          <w:lang w:eastAsia="pl-PL"/>
        </w:rPr>
        <w:t xml:space="preserve"> n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ie pozwalają </w:t>
      </w:r>
      <w:r w:rsidRPr="00B51C30">
        <w:rPr>
          <w:rFonts w:asciiTheme="minorHAnsi" w:hAnsiTheme="minorHAnsi"/>
          <w:sz w:val="24"/>
          <w:szCs w:val="24"/>
          <w:lang w:eastAsia="pl-PL"/>
        </w:rPr>
        <w:lastRenderedPageBreak/>
        <w:t xml:space="preserve">rozstrzygnąć jednoznacznie </w:t>
      </w:r>
      <w:r w:rsidR="007B707C" w:rsidRPr="00B51C30">
        <w:rPr>
          <w:rFonts w:asciiTheme="minorHAnsi" w:hAnsiTheme="minorHAnsi"/>
          <w:sz w:val="24"/>
          <w:szCs w:val="24"/>
          <w:lang w:eastAsia="pl-PL"/>
        </w:rPr>
        <w:t xml:space="preserve">jakie przepisy </w:t>
      </w:r>
      <w:r w:rsidR="00A5316F" w:rsidRPr="00B51C30">
        <w:rPr>
          <w:rFonts w:asciiTheme="minorHAnsi" w:hAnsiTheme="minorHAnsi"/>
          <w:sz w:val="24"/>
          <w:szCs w:val="24"/>
          <w:lang w:eastAsia="pl-PL"/>
        </w:rPr>
        <w:t xml:space="preserve">prawa pracy </w:t>
      </w:r>
      <w:r w:rsidR="007B707C" w:rsidRPr="00B51C30">
        <w:rPr>
          <w:rFonts w:asciiTheme="minorHAnsi" w:hAnsiTheme="minorHAnsi"/>
          <w:sz w:val="24"/>
          <w:szCs w:val="24"/>
          <w:lang w:eastAsia="pl-PL"/>
        </w:rPr>
        <w:t xml:space="preserve">mają zastosowanie do czasu, w którym ordynator/zastępca/kierownik oddziału pozostaje w dyspozycji </w:t>
      </w:r>
      <w:r w:rsidR="00A5316F" w:rsidRPr="00B51C30">
        <w:rPr>
          <w:rFonts w:asciiTheme="minorHAnsi" w:hAnsiTheme="minorHAnsi"/>
          <w:sz w:val="24"/>
          <w:szCs w:val="24"/>
          <w:lang w:eastAsia="pl-PL"/>
        </w:rPr>
        <w:t>do konsultacji</w:t>
      </w:r>
      <w:r w:rsidR="007B707C" w:rsidRPr="00B51C30">
        <w:rPr>
          <w:rFonts w:asciiTheme="minorHAnsi" w:hAnsiTheme="minorHAnsi"/>
          <w:sz w:val="24"/>
          <w:szCs w:val="24"/>
          <w:lang w:eastAsia="pl-PL"/>
        </w:rPr>
        <w:t xml:space="preserve">. Przyjmując dopuszczalność </w:t>
      </w:r>
      <w:r w:rsidR="007F1813" w:rsidRPr="00B51C30">
        <w:rPr>
          <w:rFonts w:asciiTheme="minorHAnsi" w:hAnsiTheme="minorHAnsi"/>
          <w:sz w:val="24"/>
          <w:szCs w:val="24"/>
          <w:lang w:eastAsia="pl-PL"/>
        </w:rPr>
        <w:t xml:space="preserve">wyłącznie </w:t>
      </w:r>
      <w:r w:rsidR="007B707C" w:rsidRPr="00B51C30">
        <w:rPr>
          <w:rFonts w:asciiTheme="minorHAnsi" w:hAnsiTheme="minorHAnsi"/>
          <w:sz w:val="24"/>
          <w:szCs w:val="24"/>
          <w:lang w:eastAsia="pl-PL"/>
        </w:rPr>
        <w:t xml:space="preserve">osobistej weryfikacji zasadności odmowy </w:t>
      </w:r>
      <w:r w:rsidR="007F1813" w:rsidRPr="00B51C30">
        <w:rPr>
          <w:rFonts w:asciiTheme="minorHAnsi" w:hAnsiTheme="minorHAnsi"/>
          <w:sz w:val="24"/>
          <w:szCs w:val="24"/>
          <w:lang w:eastAsia="pl-PL"/>
        </w:rPr>
        <w:t xml:space="preserve">przyjęcia do szpitala zastosowanie znalazłby </w:t>
      </w:r>
      <w:r w:rsidR="007B707C" w:rsidRPr="00B51C30">
        <w:rPr>
          <w:rFonts w:asciiTheme="minorHAnsi" w:hAnsiTheme="minorHAnsi"/>
          <w:sz w:val="24"/>
          <w:szCs w:val="24"/>
          <w:lang w:eastAsia="pl-PL"/>
        </w:rPr>
        <w:t xml:space="preserve">przepis art. 95 ust. 2 ustawy </w:t>
      </w:r>
      <w:r w:rsidR="007B707C" w:rsidRPr="00B51C30">
        <w:rPr>
          <w:rFonts w:asciiTheme="minorHAnsi" w:hAnsiTheme="minorHAnsi"/>
          <w:i/>
          <w:sz w:val="24"/>
          <w:szCs w:val="24"/>
          <w:lang w:eastAsia="pl-PL"/>
        </w:rPr>
        <w:t>o działalności leczniczej</w:t>
      </w:r>
      <w:r w:rsidR="007F1813" w:rsidRPr="00B51C30">
        <w:rPr>
          <w:rFonts w:asciiTheme="minorHAnsi" w:hAnsiTheme="minorHAnsi"/>
          <w:i/>
          <w:sz w:val="24"/>
          <w:szCs w:val="24"/>
          <w:lang w:eastAsia="pl-PL"/>
        </w:rPr>
        <w:t xml:space="preserve">, </w:t>
      </w:r>
      <w:r w:rsidR="007F1813" w:rsidRPr="00B51C30">
        <w:rPr>
          <w:rFonts w:asciiTheme="minorHAnsi" w:hAnsiTheme="minorHAnsi"/>
          <w:sz w:val="24"/>
          <w:szCs w:val="24"/>
          <w:lang w:eastAsia="pl-PL"/>
        </w:rPr>
        <w:t>zgodnie z którym</w:t>
      </w:r>
      <w:r w:rsidR="007B707C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="00077F2B" w:rsidRPr="00B51C30">
        <w:rPr>
          <w:rFonts w:asciiTheme="minorHAnsi" w:hAnsiTheme="minorHAnsi"/>
          <w:b/>
          <w:sz w:val="24"/>
          <w:szCs w:val="24"/>
          <w:lang w:eastAsia="pl-PL"/>
        </w:rPr>
        <w:t>„</w:t>
      </w:r>
      <w:r w:rsidR="007B707C" w:rsidRPr="00B51C30">
        <w:rPr>
          <w:rFonts w:asciiTheme="minorHAnsi" w:hAnsiTheme="minorHAnsi"/>
          <w:b/>
          <w:i/>
          <w:sz w:val="24"/>
          <w:szCs w:val="24"/>
          <w:lang w:eastAsia="pl-PL"/>
        </w:rPr>
        <w:t xml:space="preserve">Dyżurem medycznym jest wykonywanie poza normalnymi godzinami pracy czynności zawodowych przez osoby, o których mowa w ust. 1, </w:t>
      </w:r>
      <w:r w:rsidR="007B707C" w:rsidRPr="00B51C30">
        <w:rPr>
          <w:rFonts w:asciiTheme="minorHAnsi" w:hAnsiTheme="minorHAnsi"/>
          <w:b/>
          <w:i/>
          <w:sz w:val="24"/>
          <w:szCs w:val="24"/>
          <w:u w:val="single"/>
          <w:lang w:eastAsia="pl-PL"/>
        </w:rPr>
        <w:t>w podmiocie leczniczym wykonującym stacjonarne i całodobowe świadczenia zdrowotne</w:t>
      </w:r>
      <w:r w:rsidR="00077F2B" w:rsidRPr="00B51C30">
        <w:rPr>
          <w:rFonts w:asciiTheme="minorHAnsi" w:hAnsiTheme="minorHAnsi"/>
          <w:b/>
          <w:i/>
          <w:sz w:val="24"/>
          <w:szCs w:val="24"/>
          <w:u w:val="single"/>
          <w:lang w:eastAsia="pl-PL"/>
        </w:rPr>
        <w:t>”</w:t>
      </w:r>
      <w:r w:rsidR="00077F2B" w:rsidRPr="00B51C30">
        <w:rPr>
          <w:rFonts w:asciiTheme="minorHAnsi" w:hAnsiTheme="minorHAnsi"/>
          <w:b/>
          <w:i/>
          <w:sz w:val="24"/>
          <w:szCs w:val="24"/>
          <w:lang w:eastAsia="pl-PL"/>
        </w:rPr>
        <w:t xml:space="preserve"> </w:t>
      </w:r>
      <w:r w:rsidR="00077F2B" w:rsidRPr="00B51C30">
        <w:rPr>
          <w:rFonts w:asciiTheme="minorHAnsi" w:hAnsiTheme="minorHAnsi"/>
          <w:sz w:val="24"/>
          <w:szCs w:val="24"/>
          <w:lang w:eastAsia="pl-PL"/>
        </w:rPr>
        <w:t>(dyżur medyczny)</w:t>
      </w:r>
      <w:r w:rsidR="00F32FF1"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="007F1813" w:rsidRPr="00B51C30">
        <w:rPr>
          <w:rFonts w:asciiTheme="minorHAnsi" w:hAnsiTheme="minorHAnsi"/>
          <w:sz w:val="24"/>
          <w:szCs w:val="24"/>
          <w:lang w:eastAsia="pl-PL"/>
        </w:rPr>
        <w:t xml:space="preserve"> Przyjmując natomiast</w:t>
      </w:r>
      <w:r w:rsidR="007B707C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077F2B" w:rsidRPr="00B51C30">
        <w:rPr>
          <w:rFonts w:asciiTheme="minorHAnsi" w:hAnsiTheme="minorHAnsi"/>
          <w:sz w:val="24"/>
          <w:szCs w:val="24"/>
          <w:lang w:eastAsia="pl-PL"/>
        </w:rPr>
        <w:t>dopuszczalność przeprowadz</w:t>
      </w:r>
      <w:r w:rsidR="00F32FF1" w:rsidRPr="00B51C30">
        <w:rPr>
          <w:rFonts w:asciiTheme="minorHAnsi" w:hAnsiTheme="minorHAnsi"/>
          <w:sz w:val="24"/>
          <w:szCs w:val="24"/>
          <w:lang w:eastAsia="pl-PL"/>
        </w:rPr>
        <w:t>a</w:t>
      </w:r>
      <w:r w:rsidR="00077F2B" w:rsidRPr="00B51C30">
        <w:rPr>
          <w:rFonts w:asciiTheme="minorHAnsi" w:hAnsiTheme="minorHAnsi"/>
          <w:sz w:val="24"/>
          <w:szCs w:val="24"/>
          <w:lang w:eastAsia="pl-PL"/>
        </w:rPr>
        <w:t xml:space="preserve">nia konsultacji zdalnie, w drodze telefonicznej – zastosowanie znajduje art. </w:t>
      </w:r>
      <w:r w:rsidR="007B707C" w:rsidRPr="00B51C30">
        <w:rPr>
          <w:rFonts w:asciiTheme="minorHAnsi" w:hAnsiTheme="minorHAnsi"/>
          <w:sz w:val="24"/>
          <w:szCs w:val="24"/>
          <w:lang w:eastAsia="pl-PL"/>
        </w:rPr>
        <w:t xml:space="preserve">98 ust. 1 ustawy </w:t>
      </w:r>
      <w:r w:rsidR="007B707C" w:rsidRPr="00B51C30">
        <w:rPr>
          <w:rFonts w:asciiTheme="minorHAnsi" w:hAnsiTheme="minorHAnsi"/>
          <w:i/>
          <w:sz w:val="24"/>
          <w:szCs w:val="24"/>
          <w:lang w:eastAsia="pl-PL"/>
        </w:rPr>
        <w:t>o działalności leczniczej</w:t>
      </w:r>
      <w:r w:rsidR="00077F2B" w:rsidRPr="00B51C30">
        <w:rPr>
          <w:rFonts w:asciiTheme="minorHAnsi" w:hAnsiTheme="minorHAnsi"/>
          <w:i/>
          <w:sz w:val="24"/>
          <w:szCs w:val="24"/>
          <w:lang w:eastAsia="pl-PL"/>
        </w:rPr>
        <w:t>,</w:t>
      </w:r>
      <w:r w:rsidR="007B707C" w:rsidRPr="00B51C30">
        <w:rPr>
          <w:rFonts w:asciiTheme="minorHAnsi" w:hAnsiTheme="minorHAnsi"/>
          <w:i/>
          <w:sz w:val="24"/>
          <w:szCs w:val="24"/>
          <w:lang w:eastAsia="pl-PL"/>
        </w:rPr>
        <w:t xml:space="preserve"> </w:t>
      </w:r>
      <w:r w:rsidR="00077F2B" w:rsidRPr="00B51C30">
        <w:rPr>
          <w:rFonts w:asciiTheme="minorHAnsi" w:hAnsiTheme="minorHAnsi"/>
          <w:sz w:val="24"/>
          <w:szCs w:val="24"/>
          <w:lang w:eastAsia="pl-PL"/>
        </w:rPr>
        <w:t>zgodnie z którym</w:t>
      </w:r>
      <w:r w:rsidR="007B707C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7B707C" w:rsidRPr="00B51C30">
        <w:rPr>
          <w:rFonts w:asciiTheme="minorHAnsi" w:hAnsiTheme="minorHAnsi"/>
          <w:b/>
          <w:i/>
          <w:sz w:val="24"/>
          <w:szCs w:val="24"/>
          <w:lang w:eastAsia="pl-PL"/>
        </w:rPr>
        <w:t>Pracownicy, o których mowa w art. 95 ust. 1, mogą zostać zobowiązani do pozostawania w gotowości do u</w:t>
      </w:r>
      <w:r w:rsidR="00077F2B" w:rsidRPr="00B51C30">
        <w:rPr>
          <w:rFonts w:asciiTheme="minorHAnsi" w:hAnsiTheme="minorHAnsi"/>
          <w:b/>
          <w:i/>
          <w:sz w:val="24"/>
          <w:szCs w:val="24"/>
          <w:lang w:eastAsia="pl-PL"/>
        </w:rPr>
        <w:t>dzielania świadczeń zdrowotnych</w:t>
      </w:r>
      <w:r w:rsidR="00077F2B" w:rsidRPr="00B51C30">
        <w:rPr>
          <w:rFonts w:asciiTheme="minorHAnsi" w:hAnsiTheme="minorHAnsi"/>
          <w:i/>
          <w:sz w:val="24"/>
          <w:szCs w:val="24"/>
          <w:lang w:eastAsia="pl-PL"/>
        </w:rPr>
        <w:t xml:space="preserve"> </w:t>
      </w:r>
      <w:r w:rsidR="00077F2B" w:rsidRPr="00B51C30">
        <w:rPr>
          <w:rFonts w:asciiTheme="minorHAnsi" w:hAnsiTheme="minorHAnsi"/>
          <w:sz w:val="24"/>
          <w:szCs w:val="24"/>
          <w:lang w:eastAsia="pl-PL"/>
        </w:rPr>
        <w:t>(pozostawanie w gotowości).</w:t>
      </w:r>
    </w:p>
    <w:p w14:paraId="652DB319" w14:textId="77777777" w:rsidR="00F32FF1" w:rsidRPr="00B51C30" w:rsidRDefault="00F32FF1" w:rsidP="007B707C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253CAF6F" w14:textId="77777777" w:rsidR="00A5316F" w:rsidRPr="00B51C30" w:rsidRDefault="00F32FF1" w:rsidP="00A5316F">
      <w:pPr>
        <w:spacing w:after="0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Niezależnie od przyjętej przez pracodawcę interpretacji wskazać należy, że żaden z powyższych przepisów ustawy </w:t>
      </w:r>
      <w:r w:rsidRPr="00B51C30">
        <w:rPr>
          <w:rFonts w:asciiTheme="minorHAnsi" w:hAnsiTheme="minorHAnsi"/>
          <w:b/>
          <w:i/>
          <w:sz w:val="24"/>
          <w:szCs w:val="24"/>
          <w:lang w:eastAsia="pl-PL"/>
        </w:rPr>
        <w:t>o działalności leczniczej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nie wyłącza zastosowania art. </w:t>
      </w:r>
      <w:r w:rsidR="00A5316F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97 ustawy o działalności leczniczej, na mocy którego:</w:t>
      </w:r>
    </w:p>
    <w:p w14:paraId="2422F7A3" w14:textId="77777777" w:rsidR="00884496" w:rsidRPr="00B51C30" w:rsidRDefault="00884496" w:rsidP="00A5316F">
      <w:pPr>
        <w:spacing w:after="0"/>
        <w:jc w:val="both"/>
        <w:rPr>
          <w:rFonts w:asciiTheme="minorHAnsi" w:hAnsiTheme="minorHAnsi"/>
          <w:b/>
          <w:sz w:val="24"/>
          <w:szCs w:val="24"/>
          <w:lang w:eastAsia="pl-PL"/>
        </w:rPr>
      </w:pPr>
    </w:p>
    <w:p w14:paraId="6C82F889" w14:textId="77777777" w:rsidR="00A5316F" w:rsidRPr="00B51C30" w:rsidRDefault="00A5316F" w:rsidP="00A5316F">
      <w:pPr>
        <w:spacing w:after="0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1. Pracownikowi przysługuje w każdej dobie prawo do co najmniej 11 godzin nieprzerwanego odpoczynku.</w:t>
      </w:r>
    </w:p>
    <w:p w14:paraId="7785952E" w14:textId="77777777" w:rsidR="00A5316F" w:rsidRPr="00B51C30" w:rsidRDefault="00A5316F" w:rsidP="00A5316F">
      <w:pPr>
        <w:spacing w:after="0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2. Pracownikowi pełniącemu dyżur medyczny okres odpoczynku, o którym mowa w ust. 1, powinien być udzielony bezpośrednio po zakończeniu pełnienia dyżuru medycznego.</w:t>
      </w:r>
    </w:p>
    <w:p w14:paraId="5AB8F7D3" w14:textId="77777777" w:rsidR="00A5316F" w:rsidRPr="00B51C30" w:rsidRDefault="00A5316F" w:rsidP="00A5316F">
      <w:pPr>
        <w:spacing w:after="0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3. Pracownikowi przysługuje w każdym tygodniu prawo do co najmniej 35 godzin nieprzerwanego odpoczynku, obejmującego co najmniej 11 godzin nieprzerwanego odpoczynku dobowego.</w:t>
      </w:r>
    </w:p>
    <w:p w14:paraId="05084C12" w14:textId="77777777" w:rsidR="00526DD8" w:rsidRPr="00B51C30" w:rsidRDefault="00A5316F" w:rsidP="00A5316F">
      <w:pPr>
        <w:spacing w:after="0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4. W przypadku uzasadnionym organizacją pracy pracownikowi, o którym mowa w art. 95 ust. 1, przysługuje w każdym tygodniu prawo do co najmniej 24 godzin nieprzerwanego odpoczynku, udzielanego w okresie rozliczeniowym nie dłuższym niż 14 dni.</w:t>
      </w:r>
    </w:p>
    <w:p w14:paraId="2A5B1007" w14:textId="77777777" w:rsidR="00017643" w:rsidRPr="00B51C30" w:rsidRDefault="00017643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0282ACF2" w14:textId="77777777" w:rsidR="00017643" w:rsidRPr="00B51C30" w:rsidRDefault="00017643" w:rsidP="00747698">
      <w:pPr>
        <w:spacing w:after="0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Obowiązek – czy to pełnienia dyżuru lekarskiego – czy pozostawania w gotowości do jego pełnienia poza podmiotem leczniczym – 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>jest nie do pogodzenia z wymienionymi wyżej gwarancjami dobowego i tygodniowego nieprzerwanego odpoczynku</w:t>
      </w:r>
      <w:r w:rsidR="001D74F7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lekarza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="008F56E7" w:rsidRPr="00B51C30">
        <w:rPr>
          <w:rFonts w:asciiTheme="minorHAnsi" w:hAnsiTheme="minorHAnsi"/>
          <w:sz w:val="24"/>
          <w:szCs w:val="24"/>
          <w:lang w:eastAsia="pl-PL"/>
        </w:rPr>
        <w:t>Kwestionowane rozporządzenia w ocenie wnioskodawcy uniemożliwi ordynatorom/zastępcom ordynatorów/kierownikom oddziałów</w:t>
      </w:r>
      <w:r w:rsidR="007A629E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E464EB" w:rsidRPr="00B51C30">
        <w:rPr>
          <w:rFonts w:asciiTheme="minorHAnsi" w:hAnsiTheme="minorHAnsi"/>
          <w:sz w:val="24"/>
          <w:szCs w:val="24"/>
          <w:lang w:eastAsia="pl-PL"/>
        </w:rPr>
        <w:t>korzystanie z prawa do nieprzerwanego odpoczynku.</w:t>
      </w:r>
      <w:r w:rsidR="008F56E7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E464EB" w:rsidRPr="00B51C30">
        <w:rPr>
          <w:rFonts w:asciiTheme="minorHAnsi" w:hAnsiTheme="minorHAnsi"/>
          <w:sz w:val="24"/>
          <w:szCs w:val="24"/>
          <w:lang w:eastAsia="pl-PL"/>
        </w:rPr>
        <w:t>albowiem</w:t>
      </w:r>
      <w:r w:rsidR="008F56E7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8F56E7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skutkuje ustanowieniem </w:t>
      </w:r>
      <w:r w:rsidR="00E464EB" w:rsidRPr="00B51C30">
        <w:rPr>
          <w:rFonts w:asciiTheme="minorHAnsi" w:hAnsiTheme="minorHAnsi"/>
          <w:b/>
          <w:sz w:val="24"/>
          <w:szCs w:val="24"/>
          <w:lang w:eastAsia="pl-PL"/>
        </w:rPr>
        <w:t>nieznanego dotychczas ustawie</w:t>
      </w:r>
      <w:r w:rsidR="008F56E7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permanentnego dyżuru konsultacyjnego w podmiotach leczniczych, gdzie funkcję ordynatora wykonuje kierownik oddziału.  </w:t>
      </w:r>
      <w:r w:rsidR="001D74F7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="000E31FB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</w:p>
    <w:p w14:paraId="6A316F91" w14:textId="77777777" w:rsidR="00017643" w:rsidRPr="00B51C30" w:rsidRDefault="00017643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</w:p>
    <w:p w14:paraId="0591FB9A" w14:textId="425BF4C7" w:rsidR="001D74F7" w:rsidRPr="00B51C30" w:rsidRDefault="001D74F7" w:rsidP="001D74F7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Bezwzględny wymóg kwalifikowania dyżurów lekarskich jako czas pracy podkreślał Sąd Najwyższy w uzasadnieniu uchwały składu 7 sędziów z 13 marca 2008 r., gdzie wskazał, że według prawa obowiązującego w Unii Europejskiej </w:t>
      </w:r>
      <w:r w:rsidRPr="00B51C30">
        <w:rPr>
          <w:rFonts w:asciiTheme="minorHAnsi" w:hAnsiTheme="minorHAnsi"/>
          <w:sz w:val="24"/>
          <w:szCs w:val="24"/>
          <w:u w:val="single"/>
          <w:lang w:eastAsia="pl-PL"/>
        </w:rPr>
        <w:t>dyżury lekarskie traktowane są jako czas pracy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. Ustawodawca krajowy w art. 132 § 1 k.p. przyznał pracownikowi w każdej dobie prawo do co najmniej 11 godzin nieprzerwanego odpoczynku, a na mocy art. 133 § 1 k.p. prawo w </w:t>
      </w:r>
      <w:r w:rsidRPr="00B51C30">
        <w:rPr>
          <w:rFonts w:asciiTheme="minorHAnsi" w:hAnsiTheme="minorHAnsi"/>
          <w:sz w:val="24"/>
          <w:szCs w:val="24"/>
          <w:lang w:eastAsia="pl-PL"/>
        </w:rPr>
        <w:lastRenderedPageBreak/>
        <w:t xml:space="preserve">każdym tygodniu do co najmniej 35 godzin nieprzerwanego odpoczynku dobowego. Zgodnie ze stanowiskiem Europejskiego Trybunału Sprawiedliwości dyrektywa nr 93/104/WE (obecnie dyrektywa nr 2003/88/WE) ma na celu ustanowienie minimalnych wymagań zmierzających do poprawy warunków życia i pracy pracowników przez zbliżanie krajowych regulacji prawnych, dotyczących w szczególności wymiaru czasu pracy, a w tym zapewnienie prawa korzystania z odpowiednich minimalnych okresów odpoczynku, w tym dobowego i tygodniowego oraz z przerw w pracy oraz ustalenie przeciętnego tygodniowego wymiaru czasu pracy maksymalnie w wysokości 48 godzin wraz z godzinami nadliczbowymi. 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Dyrektywa definiuje „czas pracy” jako „każdy okres, podczas którego pracownik pracuje, </w:t>
      </w:r>
      <w:r w:rsidRPr="00B51C30">
        <w:rPr>
          <w:rFonts w:asciiTheme="minorHAnsi" w:hAnsiTheme="minorHAnsi"/>
          <w:b/>
          <w:sz w:val="24"/>
          <w:szCs w:val="24"/>
          <w:u w:val="single"/>
          <w:lang w:eastAsia="pl-PL"/>
        </w:rPr>
        <w:t>jest do dyspozycji pracodawcy i wypełnia swe czynności lub obowiązki, zgodnie z przepisami krajowymi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lub praktyką krajową”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Pr="00B51C30">
        <w:rPr>
          <w:rFonts w:asciiTheme="minorHAnsi" w:hAnsiTheme="minorHAnsi"/>
          <w:sz w:val="24"/>
          <w:szCs w:val="24"/>
        </w:rPr>
        <w:t>(</w:t>
      </w:r>
      <w:r w:rsidRPr="00B51C30">
        <w:rPr>
          <w:rFonts w:asciiTheme="minorHAnsi" w:hAnsiTheme="minorHAnsi"/>
          <w:sz w:val="24"/>
          <w:szCs w:val="24"/>
          <w:lang w:eastAsia="pl-PL"/>
        </w:rPr>
        <w:t>uchwała składu 7 sędziów SN z 13 marca 2008 r., I PZP 11/07, LexPolonica nr 1855323 (OSNPUS 2008, nr 17-18, poz. 247)</w:t>
      </w:r>
      <w:r w:rsidR="00173FD7" w:rsidRPr="00B51C30">
        <w:rPr>
          <w:rFonts w:asciiTheme="minorHAnsi" w:hAnsiTheme="minorHAnsi"/>
          <w:sz w:val="24"/>
          <w:szCs w:val="24"/>
          <w:lang w:eastAsia="pl-PL"/>
        </w:rPr>
        <w:t>. Definicja „czasu pracy” (art. 2 ust. 1 Dyrektywy 2003/88WE Parlamentu Europejskiego i Rady z dn. 4 listopada 2003 dot. niektórych aspektów organizacji czasu pracy</w:t>
      </w:r>
      <w:r w:rsidR="00342041" w:rsidRPr="00B51C30">
        <w:rPr>
          <w:rFonts w:asciiTheme="minorHAnsi" w:hAnsiTheme="minorHAnsi"/>
          <w:sz w:val="24"/>
          <w:szCs w:val="24"/>
          <w:lang w:eastAsia="pl-PL"/>
        </w:rPr>
        <w:t>)</w:t>
      </w:r>
      <w:r w:rsidR="00173FD7" w:rsidRPr="00B51C30">
        <w:rPr>
          <w:rFonts w:asciiTheme="minorHAnsi" w:hAnsiTheme="minorHAnsi"/>
          <w:sz w:val="24"/>
          <w:szCs w:val="24"/>
          <w:lang w:eastAsia="pl-PL"/>
        </w:rPr>
        <w:t xml:space="preserve"> została implementowana w art. </w:t>
      </w:r>
      <w:r w:rsidR="00342041" w:rsidRPr="00B51C30">
        <w:rPr>
          <w:rFonts w:asciiTheme="minorHAnsi" w:hAnsiTheme="minorHAnsi"/>
          <w:sz w:val="24"/>
          <w:szCs w:val="24"/>
          <w:lang w:eastAsia="pl-PL"/>
        </w:rPr>
        <w:t>128 § 1 Kodeksu pracy i ma następująca treść: „</w:t>
      </w:r>
      <w:r w:rsidR="00342041" w:rsidRPr="00B51C30">
        <w:rPr>
          <w:rFonts w:asciiTheme="minorHAnsi" w:hAnsiTheme="minorHAnsi"/>
          <w:i/>
          <w:sz w:val="24"/>
          <w:szCs w:val="24"/>
          <w:lang w:eastAsia="pl-PL"/>
        </w:rPr>
        <w:t xml:space="preserve">Czasem pracy jest czas, w którym pracownik pozostaje w dyspozycji pracodawcy w zakładzie pracy </w:t>
      </w:r>
      <w:r w:rsidR="00342041" w:rsidRPr="00B51C30">
        <w:rPr>
          <w:rFonts w:asciiTheme="minorHAnsi" w:hAnsiTheme="minorHAnsi"/>
          <w:i/>
          <w:sz w:val="24"/>
          <w:szCs w:val="24"/>
          <w:u w:val="single"/>
          <w:lang w:eastAsia="pl-PL"/>
        </w:rPr>
        <w:t>lub w innym miejscu</w:t>
      </w:r>
      <w:r w:rsidR="00342041" w:rsidRPr="00B51C30">
        <w:rPr>
          <w:rFonts w:asciiTheme="minorHAnsi" w:hAnsiTheme="minorHAnsi"/>
          <w:i/>
          <w:sz w:val="24"/>
          <w:szCs w:val="24"/>
          <w:lang w:eastAsia="pl-PL"/>
        </w:rPr>
        <w:t xml:space="preserve"> wyznaczonym do wykonywania pracy”.</w:t>
      </w:r>
      <w:r w:rsidR="00173FD7" w:rsidRPr="00B51C30">
        <w:rPr>
          <w:rFonts w:asciiTheme="minorHAnsi" w:hAnsiTheme="minorHAnsi"/>
          <w:i/>
          <w:color w:val="FF0000"/>
          <w:sz w:val="24"/>
          <w:szCs w:val="24"/>
          <w:lang w:eastAsia="pl-PL"/>
        </w:rPr>
        <w:t xml:space="preserve">  </w:t>
      </w:r>
    </w:p>
    <w:p w14:paraId="4C6DF8F8" w14:textId="77777777" w:rsidR="007B0506" w:rsidRPr="00B51C30" w:rsidRDefault="007B0506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2306D3F5" w14:textId="77777777" w:rsidR="00EE40E4" w:rsidRPr="00B51C30" w:rsidRDefault="00EE40E4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7FE129A" w14:textId="77777777" w:rsidR="0053788C" w:rsidRPr="00B51C30" w:rsidRDefault="0053788C" w:rsidP="0053788C">
      <w:pPr>
        <w:spacing w:after="0"/>
        <w:jc w:val="both"/>
        <w:rPr>
          <w:rFonts w:asciiTheme="minorHAnsi" w:hAnsiTheme="minorHAnsi"/>
          <w:b/>
          <w:bCs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bCs/>
          <w:sz w:val="24"/>
          <w:szCs w:val="24"/>
          <w:lang w:eastAsia="pl-PL"/>
        </w:rPr>
        <w:t>2. Uzasadnienie merytoryczne wniosku w zakresie punktu 2 petitum wniosku</w:t>
      </w:r>
    </w:p>
    <w:p w14:paraId="491C8B6A" w14:textId="77777777" w:rsidR="0053788C" w:rsidRPr="00B51C30" w:rsidRDefault="0053788C" w:rsidP="00747698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71D49CE" w14:textId="77777777" w:rsidR="00ED0DC1" w:rsidRPr="00B51C30" w:rsidRDefault="00ED0DC1" w:rsidP="00ED0DC1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W pkcie </w:t>
      </w:r>
      <w:r w:rsidR="00F4173A" w:rsidRPr="00B51C30">
        <w:rPr>
          <w:rFonts w:asciiTheme="minorHAnsi" w:hAnsiTheme="minorHAnsi"/>
          <w:sz w:val="24"/>
          <w:szCs w:val="24"/>
          <w:lang w:eastAsia="pl-PL"/>
        </w:rPr>
        <w:t>2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niniejszego wniosku wnioskodawca podnosi, iż Minister Zdrowia, wydając rozporządzenie z dnia  8 września 2015 r. 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>w sprawie ogólnych warunków umów o udzielanie świadczeń opieki zdrowotnej</w:t>
      </w:r>
      <w:r w:rsidRPr="00B51C30">
        <w:rPr>
          <w:rFonts w:asciiTheme="minorHAnsi" w:hAnsiTheme="minorHAnsi"/>
          <w:sz w:val="24"/>
          <w:szCs w:val="24"/>
        </w:rPr>
        <w:t xml:space="preserve"> na podstawie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art. 137 ust. 2 ustawy z dnia 27 sierpnia 2004 r. 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>o świadczeniach opieki zdrowotnej finansowanych ze środków publicznych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(tj. z dnia 8 kwietnia 2015 r.) przekroczył </w:t>
      </w:r>
      <w:r w:rsidR="003F6E77" w:rsidRPr="00B51C30">
        <w:rPr>
          <w:rFonts w:asciiTheme="minorHAnsi" w:hAnsiTheme="minorHAnsi"/>
          <w:sz w:val="24"/>
          <w:szCs w:val="24"/>
          <w:lang w:eastAsia="pl-PL"/>
        </w:rPr>
        <w:t>zakreślony ustawą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zakres delegacji ustawowej. </w:t>
      </w:r>
    </w:p>
    <w:p w14:paraId="69A55E0B" w14:textId="77777777" w:rsidR="00ED0DC1" w:rsidRPr="00B51C30" w:rsidRDefault="00ED0DC1" w:rsidP="00ED0DC1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0815AFA8" w14:textId="77777777" w:rsidR="00ED0DC1" w:rsidRPr="00B51C30" w:rsidRDefault="00ED0DC1" w:rsidP="00ED0DC1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Należy zaznaczyć, że rozporządzenie, jako akt wykonawczy, może zostać wydane tylko na podstawie konkretnego przepisu upoważniającego, zawartego w ustawie, ponadto upoważnienie musi mieć charakter szczegółowy, tzn. musi „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>określać organ właściwy do wydania rozporządzenia i zakres spraw przekazanych do uregulowania oraz wytyczne dotyczące treści aktu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” (art. 92 ust. 1 Konstytucji RP). </w:t>
      </w:r>
    </w:p>
    <w:p w14:paraId="43006379" w14:textId="77777777" w:rsidR="00ED0DC1" w:rsidRPr="00B51C30" w:rsidRDefault="00ED0DC1" w:rsidP="00ED0DC1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00F4EF94" w14:textId="77777777" w:rsidR="00ED0DC1" w:rsidRPr="00B51C30" w:rsidRDefault="00ED0DC1" w:rsidP="00ED0DC1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Sposób formułowania upoważnień znalazł bogate rozwinięcie w orzecznictwie Trybunału Konstytucyjnego. Przyjęło ono następujące ustalenia podstawowe: </w:t>
      </w:r>
    </w:p>
    <w:p w14:paraId="4F97B357" w14:textId="77777777" w:rsidR="00ED0DC1" w:rsidRPr="00B51C30" w:rsidRDefault="00ED0DC1" w:rsidP="00ED0DC1">
      <w:pPr>
        <w:spacing w:after="0"/>
        <w:ind w:left="284" w:hanging="284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–</w:t>
      </w:r>
      <w:r w:rsidRPr="00B51C30">
        <w:rPr>
          <w:rFonts w:asciiTheme="minorHAnsi" w:hAnsiTheme="minorHAnsi"/>
          <w:sz w:val="24"/>
          <w:szCs w:val="24"/>
          <w:lang w:eastAsia="pl-PL"/>
        </w:rPr>
        <w:tab/>
        <w:t xml:space="preserve">upoważnienie musi być wyraźne: nie można domniemywać udzielenia upoważnienia, brak wyraźnego upoważnienia do uregulowania jakiejś materii należy rozumieć jako nieudzielenie upoważnienia, upoważnienie nie podlega wykładni rozszerzającej ani celowościowej; </w:t>
      </w:r>
    </w:p>
    <w:p w14:paraId="09C801C1" w14:textId="77777777" w:rsidR="00ED0DC1" w:rsidRPr="00B51C30" w:rsidRDefault="00ED0DC1" w:rsidP="00ED0DC1">
      <w:pPr>
        <w:spacing w:after="0"/>
        <w:ind w:left="284" w:hanging="284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–</w:t>
      </w:r>
      <w:r w:rsidRPr="00B51C30">
        <w:rPr>
          <w:rFonts w:asciiTheme="minorHAnsi" w:hAnsiTheme="minorHAnsi"/>
          <w:sz w:val="24"/>
          <w:szCs w:val="24"/>
          <w:lang w:eastAsia="pl-PL"/>
        </w:rPr>
        <w:tab/>
        <w:t xml:space="preserve">upoważnienie musi być ujęte w sposób odpowiadający wymaganiom szczegółowości podmiotowej (wskazanie konkretnego organu), przedmiotowej (wskazanie zakresu spraw </w:t>
      </w:r>
      <w:r w:rsidRPr="00B51C30">
        <w:rPr>
          <w:rFonts w:asciiTheme="minorHAnsi" w:hAnsiTheme="minorHAnsi"/>
          <w:sz w:val="24"/>
          <w:szCs w:val="24"/>
          <w:lang w:eastAsia="pl-PL"/>
        </w:rPr>
        <w:lastRenderedPageBreak/>
        <w:t xml:space="preserve">odesłanych do uregulowania) i treściowej (wskazanie podstawowych treści tego uregulowania); </w:t>
      </w:r>
    </w:p>
    <w:p w14:paraId="58F7EC54" w14:textId="77777777" w:rsidR="00ED0DC1" w:rsidRPr="00B51C30" w:rsidRDefault="00ED0DC1" w:rsidP="00ED0DC1">
      <w:pPr>
        <w:spacing w:after="0"/>
        <w:ind w:left="284" w:hanging="284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–</w:t>
      </w:r>
      <w:r w:rsidRPr="00B51C30">
        <w:rPr>
          <w:rFonts w:asciiTheme="minorHAnsi" w:hAnsiTheme="minorHAnsi"/>
          <w:sz w:val="24"/>
          <w:szCs w:val="24"/>
          <w:lang w:eastAsia="pl-PL"/>
        </w:rPr>
        <w:tab/>
        <w:t>nieprawidłowo sformułowane upoważnienie narusza art. 92 ust. 1 Konstytucji RP; daje to podstawę do uznania niekonstytucyjności (więc – uchylenia) przepisu upoważniającego, a niekonstytucyjność przepisu upoważniającego pociąga za sobą niekonstytucyjność rozporządzeń wydanych na jego podstawie.</w:t>
      </w:r>
    </w:p>
    <w:p w14:paraId="3A323A97" w14:textId="77777777" w:rsidR="002571CB" w:rsidRPr="00B51C30" w:rsidRDefault="002571CB" w:rsidP="00ED0DC1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3FE9829" w14:textId="77777777" w:rsidR="00D96F17" w:rsidRPr="00B51C30" w:rsidRDefault="00ED0DC1" w:rsidP="00ED0DC1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W kontekście przepisów Konstytucji Rzeczypospolitej, a także orzecznictwa Sądu Najwyższego i Trybunału Konstytucyjnego § 13 ust. 5 rozporządzenia jest 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>więc wadliwy już na płaszczyźnie samego obowiązywania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. Zgodnie bowiem z art. 92  ust. 1 Konstytucji rozporządzenie jest legalne, jeśli: zostało wydane przez organ upoważniony, służy realizacji ustawy i mieści się w zakresie spraw przekazanych przez nią do uregulowania, odpowiada merytorycznej treści dyrektywnej, której wykonaniu przepisy rozporządzenia mają służyć. (por. Proces prawotwórczy w świetle orzecznictwa Trybunału Konstytucyjnego, Wypowiedzi Trybunału Konstytucyjnego dotyczące zagadnień związanych z procesem legislacyjnym, Opracowanie Biura Trybunału Konstytucyjnego, Warszawa 2014). </w:t>
      </w:r>
    </w:p>
    <w:p w14:paraId="4920268C" w14:textId="77777777" w:rsidR="00D96F17" w:rsidRPr="00B51C30" w:rsidRDefault="00D96F17" w:rsidP="00ED0DC1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173B7E7" w14:textId="77777777" w:rsidR="00ED0DC1" w:rsidRPr="00B51C30" w:rsidRDefault="00ED0DC1" w:rsidP="00ED0DC1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Merytoryczną treść dyrektywną, tj. wytyczne co do treści rozporządzenia, ustawodawca unormował w art. 137 ustawy 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>o świadczeniach opieki zdrowotnej finansowanych ze środków publicznych</w:t>
      </w:r>
      <w:r w:rsidRPr="00B51C30">
        <w:rPr>
          <w:rFonts w:asciiTheme="minorHAnsi" w:hAnsiTheme="minorHAnsi"/>
          <w:sz w:val="24"/>
          <w:szCs w:val="24"/>
          <w:lang w:eastAsia="pl-PL"/>
        </w:rPr>
        <w:t>. Zgodnie z art. 137 ust. 1 i 2 Minister w treści rozporządzenia wykonawczego obowiązany był określić następujące ogólne warunki umów o udzielanie świadczeń opieki zdrowotnej:</w:t>
      </w:r>
    </w:p>
    <w:p w14:paraId="7F62FA19" w14:textId="77777777" w:rsidR="00884496" w:rsidRPr="00B51C30" w:rsidRDefault="00884496" w:rsidP="00ED0DC1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321818D" w14:textId="77777777" w:rsidR="00ED0DC1" w:rsidRPr="00B51C30" w:rsidRDefault="00ED0DC1" w:rsidP="00ED0DC1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1)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ab/>
        <w:t>przedmiot umów o udzielanie świadczeń opieki zdrowotnej i warunki udzielania świadczeń opieki zdrowotnej;</w:t>
      </w:r>
    </w:p>
    <w:p w14:paraId="0773CA6E" w14:textId="77777777" w:rsidR="00ED0DC1" w:rsidRPr="00B51C30" w:rsidRDefault="00ED0DC1" w:rsidP="00ED0DC1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2)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ab/>
        <w:t>sposób finansowania świadczeń opieki zdrowotnej;</w:t>
      </w:r>
    </w:p>
    <w:p w14:paraId="00298707" w14:textId="77777777" w:rsidR="00ED0DC1" w:rsidRPr="00B51C30" w:rsidRDefault="00ED0DC1" w:rsidP="00ED0DC1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3)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ab/>
        <w:t>tryb ustalania kwoty zobowiązania, w przypadku umów o udzielanie świadczeń opieki zdrowotnej zawartych na okres dłuższy niż rok;</w:t>
      </w:r>
    </w:p>
    <w:p w14:paraId="542DB956" w14:textId="77777777" w:rsidR="00ED0DC1" w:rsidRPr="00B51C30" w:rsidRDefault="00ED0DC1" w:rsidP="00ED0DC1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4)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ab/>
        <w:t>zakres i warunki odpowiedzialności świadczeniodawcy z tytułu nieprawidłowego wykonania umowy o udzielanie świadczeń opieki zdrowotnej;</w:t>
      </w:r>
    </w:p>
    <w:p w14:paraId="792BEF02" w14:textId="77777777" w:rsidR="00ED0DC1" w:rsidRPr="00B51C30" w:rsidRDefault="00ED0DC1" w:rsidP="00ED0DC1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5)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ab/>
        <w:t>przesłanki, sposób ustalania wysokości oraz tryb nakładania kar umownych;</w:t>
      </w:r>
    </w:p>
    <w:p w14:paraId="257D14FE" w14:textId="77777777" w:rsidR="00ED0DC1" w:rsidRPr="00B51C30" w:rsidRDefault="00ED0DC1" w:rsidP="00ED0DC1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6)</w:t>
      </w:r>
      <w:r w:rsidRPr="00B51C30">
        <w:rPr>
          <w:rFonts w:asciiTheme="minorHAnsi" w:hAnsiTheme="minorHAnsi"/>
          <w:i/>
          <w:sz w:val="24"/>
          <w:szCs w:val="24"/>
          <w:lang w:eastAsia="pl-PL"/>
        </w:rPr>
        <w:tab/>
        <w:t>przesłanki i tryb rozwiązania umowy o udzielanie świadczeń opieki zdrowotnej oraz warunki jej wygaśnięcia.</w:t>
      </w:r>
    </w:p>
    <w:p w14:paraId="4A9B1217" w14:textId="77777777" w:rsidR="00ED0DC1" w:rsidRPr="00B51C30" w:rsidRDefault="00ED0DC1" w:rsidP="00ED0DC1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</w:p>
    <w:p w14:paraId="587B7789" w14:textId="29691E59" w:rsidR="006212DC" w:rsidRPr="00B51C30" w:rsidRDefault="00990BB3" w:rsidP="006B3719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b/>
          <w:i/>
          <w:sz w:val="24"/>
          <w:szCs w:val="24"/>
          <w:lang w:eastAsia="pl-PL"/>
        </w:rPr>
        <w:t>Zasadniczy błąd legislacyjny, jakim doknięt</w:t>
      </w:r>
      <w:r w:rsidR="00F72222" w:rsidRPr="00B51C30">
        <w:rPr>
          <w:rFonts w:asciiTheme="minorHAnsi" w:hAnsiTheme="minorHAnsi"/>
          <w:b/>
          <w:i/>
          <w:sz w:val="24"/>
          <w:szCs w:val="24"/>
          <w:lang w:eastAsia="pl-PL"/>
        </w:rPr>
        <w:t>y</w:t>
      </w:r>
      <w:r w:rsidRPr="00B51C30">
        <w:rPr>
          <w:rFonts w:asciiTheme="minorHAnsi" w:hAnsiTheme="minorHAnsi"/>
          <w:b/>
          <w:i/>
          <w:sz w:val="24"/>
          <w:szCs w:val="24"/>
          <w:lang w:eastAsia="pl-PL"/>
        </w:rPr>
        <w:t xml:space="preserve"> jest kwestionowany przepis rozporządzenia </w:t>
      </w:r>
      <w:r w:rsidR="00D96F17" w:rsidRPr="00B51C30">
        <w:rPr>
          <w:rFonts w:asciiTheme="minorHAnsi" w:hAnsiTheme="minorHAnsi"/>
          <w:b/>
          <w:i/>
          <w:sz w:val="24"/>
          <w:szCs w:val="24"/>
          <w:lang w:eastAsia="pl-PL"/>
        </w:rPr>
        <w:t>związany jest z nieprawidłową wykładnią pojęcia „warunki”, którym posługuje się art. 137 ustawy o świadczeniach opieki zdrowotnej finansowanych ze środków publicznych</w:t>
      </w:r>
      <w:r w:rsidR="001968F1" w:rsidRPr="00B51C30">
        <w:rPr>
          <w:rFonts w:asciiTheme="minorHAnsi" w:hAnsiTheme="minorHAnsi"/>
          <w:b/>
          <w:sz w:val="24"/>
          <w:szCs w:val="24"/>
          <w:lang w:eastAsia="pl-PL"/>
        </w:rPr>
        <w:t>.</w:t>
      </w:r>
      <w:r w:rsidR="001968F1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</w:p>
    <w:p w14:paraId="40BDFF18" w14:textId="77777777" w:rsidR="000745E2" w:rsidRPr="00B51C30" w:rsidRDefault="000745E2" w:rsidP="006B3719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3A59E56" w14:textId="77777777" w:rsidR="002571CB" w:rsidRPr="00B51C30" w:rsidRDefault="001968F1" w:rsidP="006B3719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Otóż </w:t>
      </w:r>
      <w:r w:rsidR="006743A0" w:rsidRPr="00B51C30">
        <w:rPr>
          <w:rFonts w:asciiTheme="minorHAnsi" w:hAnsiTheme="minorHAnsi"/>
          <w:sz w:val="24"/>
          <w:szCs w:val="24"/>
          <w:lang w:eastAsia="pl-PL"/>
        </w:rPr>
        <w:t>pojęcie „warunki” występuje w języku polskim w dwóch zasadniczych znaczeniach:</w:t>
      </w:r>
    </w:p>
    <w:p w14:paraId="53B7FB5E" w14:textId="77777777" w:rsidR="007E4446" w:rsidRPr="00B51C30" w:rsidRDefault="006212DC" w:rsidP="006743A0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W pierwszym znaczeniu rzeczownik ten występuje 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wyłącznie w liczbie mnogiej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i odnosi się do obiektywnie rozumianych </w:t>
      </w:r>
      <w:r w:rsidR="007E4446" w:rsidRPr="00B51C30">
        <w:rPr>
          <w:rFonts w:asciiTheme="minorHAnsi" w:hAnsiTheme="minorHAnsi"/>
          <w:sz w:val="24"/>
          <w:szCs w:val="24"/>
          <w:lang w:eastAsia="pl-PL"/>
        </w:rPr>
        <w:t xml:space="preserve">cech opisywanego przedmiotu – jak np. warunki pogodowe, </w:t>
      </w:r>
      <w:r w:rsidR="007E4446" w:rsidRPr="00B51C30">
        <w:rPr>
          <w:rFonts w:asciiTheme="minorHAnsi" w:hAnsiTheme="minorHAnsi"/>
          <w:sz w:val="24"/>
          <w:szCs w:val="24"/>
          <w:lang w:eastAsia="pl-PL"/>
        </w:rPr>
        <w:lastRenderedPageBreak/>
        <w:t>warunki bytowe, warunki pracy</w:t>
      </w:r>
      <w:r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="007E4446" w:rsidRPr="00B51C30">
        <w:rPr>
          <w:rFonts w:asciiTheme="minorHAnsi" w:hAnsiTheme="minorHAnsi"/>
          <w:sz w:val="24"/>
          <w:szCs w:val="24"/>
          <w:lang w:eastAsia="pl-PL"/>
        </w:rPr>
        <w:t xml:space="preserve"> Pojęcie odnosi się więc niejako do </w:t>
      </w:r>
      <w:r w:rsidR="007E4446" w:rsidRPr="00B51C30">
        <w:rPr>
          <w:rFonts w:asciiTheme="minorHAnsi" w:hAnsiTheme="minorHAnsi"/>
          <w:b/>
          <w:sz w:val="24"/>
          <w:szCs w:val="24"/>
          <w:lang w:eastAsia="pl-PL"/>
        </w:rPr>
        <w:t>wewnętrznego</w:t>
      </w:r>
      <w:r w:rsidR="007E4446" w:rsidRPr="00B51C30">
        <w:rPr>
          <w:rFonts w:asciiTheme="minorHAnsi" w:hAnsiTheme="minorHAnsi"/>
          <w:sz w:val="24"/>
          <w:szCs w:val="24"/>
          <w:lang w:eastAsia="pl-PL"/>
        </w:rPr>
        <w:t xml:space="preserve"> aspektu opisywanego przedmiotu.</w:t>
      </w:r>
    </w:p>
    <w:p w14:paraId="543332D8" w14:textId="77777777" w:rsidR="006743A0" w:rsidRPr="00B51C30" w:rsidRDefault="006212DC" w:rsidP="006743A0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743A0" w:rsidRPr="00B51C30">
        <w:rPr>
          <w:rFonts w:asciiTheme="minorHAnsi" w:hAnsiTheme="minorHAnsi"/>
          <w:sz w:val="24"/>
          <w:szCs w:val="24"/>
          <w:lang w:eastAsia="pl-PL"/>
        </w:rPr>
        <w:t xml:space="preserve">Słownik Języka Polskiego PWN definiuje termin „warunki” </w:t>
      </w:r>
      <w:r w:rsidR="007E4446" w:rsidRPr="00B51C30">
        <w:rPr>
          <w:rFonts w:asciiTheme="minorHAnsi" w:hAnsiTheme="minorHAnsi"/>
          <w:sz w:val="24"/>
          <w:szCs w:val="24"/>
          <w:lang w:eastAsia="pl-PL"/>
        </w:rPr>
        <w:t xml:space="preserve">w tym znaczeniu </w:t>
      </w:r>
      <w:r w:rsidR="006743A0" w:rsidRPr="00B51C30">
        <w:rPr>
          <w:rFonts w:asciiTheme="minorHAnsi" w:hAnsiTheme="minorHAnsi"/>
          <w:sz w:val="24"/>
          <w:szCs w:val="24"/>
          <w:lang w:eastAsia="pl-PL"/>
        </w:rPr>
        <w:t>jako:</w:t>
      </w:r>
    </w:p>
    <w:p w14:paraId="4B325F4F" w14:textId="77777777" w:rsidR="006743A0" w:rsidRPr="00B51C30" w:rsidRDefault="006743A0" w:rsidP="006743A0">
      <w:pPr>
        <w:spacing w:after="0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1. «okoliczności, w których ktoś żyje, działa, przebywa, w których coś się dzieje, zachodzi»</w:t>
      </w:r>
    </w:p>
    <w:p w14:paraId="667F478B" w14:textId="77777777" w:rsidR="002571CB" w:rsidRPr="00B51C30" w:rsidRDefault="006743A0" w:rsidP="006743A0">
      <w:pPr>
        <w:spacing w:after="0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2. «zespół cech predestynujących kogoś do czegoś»</w:t>
      </w:r>
    </w:p>
    <w:p w14:paraId="3BE88446" w14:textId="77777777" w:rsidR="006743A0" w:rsidRPr="00B51C30" w:rsidRDefault="006743A0" w:rsidP="007E4446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2275708" w14:textId="77777777" w:rsidR="001A3499" w:rsidRPr="00B51C30" w:rsidRDefault="006743A0" w:rsidP="007E4446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Drugie</w:t>
      </w:r>
      <w:r w:rsidR="001A3499" w:rsidRPr="00B51C30">
        <w:rPr>
          <w:rFonts w:asciiTheme="minorHAnsi" w:hAnsiTheme="minorHAnsi"/>
          <w:sz w:val="24"/>
          <w:szCs w:val="24"/>
          <w:lang w:eastAsia="pl-PL"/>
        </w:rPr>
        <w:t>, zgoła odmienne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znaczenie, występu</w:t>
      </w:r>
      <w:r w:rsidR="006212DC" w:rsidRPr="00B51C30">
        <w:rPr>
          <w:rFonts w:asciiTheme="minorHAnsi" w:hAnsiTheme="minorHAnsi"/>
          <w:sz w:val="24"/>
          <w:szCs w:val="24"/>
          <w:lang w:eastAsia="pl-PL"/>
        </w:rPr>
        <w:t xml:space="preserve">jące </w:t>
      </w:r>
      <w:r w:rsidR="006212DC" w:rsidRPr="00B51C30">
        <w:rPr>
          <w:rFonts w:asciiTheme="minorHAnsi" w:hAnsiTheme="minorHAnsi"/>
          <w:b/>
          <w:sz w:val="24"/>
          <w:szCs w:val="24"/>
          <w:lang w:eastAsia="pl-PL"/>
        </w:rPr>
        <w:t>z</w:t>
      </w:r>
      <w:r w:rsidR="001A3499" w:rsidRPr="00B51C30">
        <w:rPr>
          <w:rFonts w:asciiTheme="minorHAnsi" w:hAnsiTheme="minorHAnsi"/>
          <w:b/>
          <w:sz w:val="24"/>
          <w:szCs w:val="24"/>
          <w:lang w:eastAsia="pl-PL"/>
        </w:rPr>
        <w:t>arówno</w:t>
      </w:r>
      <w:r w:rsidR="006212DC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w liczbie</w:t>
      </w:r>
      <w:r w:rsidR="007E4446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pojedynczej</w:t>
      </w:r>
      <w:r w:rsidR="001A3499" w:rsidRPr="00B51C30">
        <w:rPr>
          <w:rFonts w:asciiTheme="minorHAnsi" w:hAnsiTheme="minorHAnsi"/>
          <w:b/>
          <w:sz w:val="24"/>
          <w:szCs w:val="24"/>
          <w:lang w:eastAsia="pl-PL"/>
        </w:rPr>
        <w:t>, jak i mnogiej</w:t>
      </w:r>
      <w:r w:rsidR="007E4446" w:rsidRPr="00B51C30">
        <w:rPr>
          <w:rFonts w:asciiTheme="minorHAnsi" w:hAnsiTheme="minorHAnsi"/>
          <w:sz w:val="24"/>
          <w:szCs w:val="24"/>
          <w:lang w:eastAsia="pl-PL"/>
        </w:rPr>
        <w:t xml:space="preserve"> odpowiada znaczeniu, jakie nadaje mu np. Kodeks cywilny w art. 89 </w:t>
      </w:r>
      <w:r w:rsidR="001A3499" w:rsidRPr="00B51C30">
        <w:rPr>
          <w:rFonts w:asciiTheme="minorHAnsi" w:hAnsiTheme="minorHAnsi"/>
          <w:sz w:val="24"/>
          <w:szCs w:val="24"/>
          <w:lang w:eastAsia="pl-PL"/>
        </w:rPr>
        <w:t>(</w:t>
      </w:r>
      <w:r w:rsidR="007E4446" w:rsidRPr="00B51C30">
        <w:rPr>
          <w:rFonts w:asciiTheme="minorHAnsi" w:hAnsiTheme="minorHAnsi"/>
          <w:sz w:val="24"/>
          <w:szCs w:val="24"/>
          <w:lang w:eastAsia="pl-PL"/>
        </w:rPr>
        <w:t xml:space="preserve">zdarzenie przyszłe, niepewne, od którego można uzależnić powstanie lub ustanie </w:t>
      </w:r>
      <w:r w:rsidR="001A3499" w:rsidRPr="00B51C30">
        <w:rPr>
          <w:rFonts w:asciiTheme="minorHAnsi" w:hAnsiTheme="minorHAnsi"/>
          <w:sz w:val="24"/>
          <w:szCs w:val="24"/>
          <w:lang w:eastAsia="pl-PL"/>
        </w:rPr>
        <w:t>czynności prawnej), a więc</w:t>
      </w:r>
      <w:r w:rsidR="007A0BB4" w:rsidRPr="00B51C30">
        <w:rPr>
          <w:rFonts w:asciiTheme="minorHAnsi" w:hAnsiTheme="minorHAnsi"/>
          <w:sz w:val="24"/>
          <w:szCs w:val="24"/>
          <w:lang w:eastAsia="pl-PL"/>
        </w:rPr>
        <w:t xml:space="preserve"> znaczeniu nie tyle cechy coś definiującej, a przesłanki coś warunkującej.</w:t>
      </w:r>
      <w:r w:rsidR="001A3499" w:rsidRPr="00B51C30">
        <w:rPr>
          <w:rFonts w:asciiTheme="minorHAnsi" w:hAnsiTheme="minorHAnsi"/>
          <w:sz w:val="24"/>
          <w:szCs w:val="24"/>
          <w:lang w:eastAsia="pl-PL"/>
        </w:rPr>
        <w:t xml:space="preserve">  </w:t>
      </w:r>
    </w:p>
    <w:p w14:paraId="1A42B370" w14:textId="77777777" w:rsidR="007E4446" w:rsidRPr="00B51C30" w:rsidRDefault="007E4446" w:rsidP="007E4446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Słownik Języka Polskiego PWN definiuje termin „warunki” w tym znaczeniu jako:</w:t>
      </w:r>
    </w:p>
    <w:p w14:paraId="0BEA87E3" w14:textId="77777777" w:rsidR="007E4446" w:rsidRPr="00B51C30" w:rsidRDefault="007E4446" w:rsidP="007E4446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1. «czynnik, od którego uzależnione jest istnienie lub zajście czegoś»</w:t>
      </w:r>
    </w:p>
    <w:p w14:paraId="3F6BCBC8" w14:textId="77777777" w:rsidR="007E4446" w:rsidRPr="00B51C30" w:rsidRDefault="007E4446" w:rsidP="007E4446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2. «zastrzeżenie w umowie, od którego spełnienia zależy zrealizowanie czegoś»</w:t>
      </w:r>
    </w:p>
    <w:p w14:paraId="257599F7" w14:textId="77777777" w:rsidR="007E4446" w:rsidRPr="00B51C30" w:rsidRDefault="007E4446" w:rsidP="007E4446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3. «we wnioskowaniu implikacyjnym: stan rzeczy, który musi zajść, aby mógł zaistnieć inny stan rzeczy»</w:t>
      </w:r>
    </w:p>
    <w:p w14:paraId="2BA05832" w14:textId="77777777" w:rsidR="007E4446" w:rsidRPr="00B51C30" w:rsidRDefault="007E4446" w:rsidP="007A0BB4">
      <w:pPr>
        <w:spacing w:after="0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warunek konieczny, warunek sine qua non [wym. – s-ine kwa non] «warunek, który musi być spełniony, aby mogło zajść jakieś zdarzenie»</w:t>
      </w:r>
    </w:p>
    <w:p w14:paraId="41644A3C" w14:textId="77777777" w:rsidR="007E4446" w:rsidRPr="00B51C30" w:rsidRDefault="007E4446" w:rsidP="00FD73B3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sz w:val="24"/>
          <w:szCs w:val="24"/>
          <w:lang w:eastAsia="pl-PL"/>
        </w:rPr>
        <w:t>warunek dostateczny «warunek, którego spełnienie gwarantuje zajście drugiego zdarzenia»</w:t>
      </w:r>
    </w:p>
    <w:p w14:paraId="3F80B1FE" w14:textId="77777777" w:rsidR="00FD73B3" w:rsidRPr="00B51C30" w:rsidRDefault="00FD73B3" w:rsidP="00FD73B3">
      <w:pPr>
        <w:spacing w:after="0"/>
        <w:ind w:left="284" w:hanging="284"/>
        <w:jc w:val="both"/>
        <w:rPr>
          <w:rFonts w:asciiTheme="minorHAnsi" w:hAnsiTheme="minorHAnsi"/>
          <w:i/>
          <w:sz w:val="24"/>
          <w:szCs w:val="24"/>
          <w:lang w:eastAsia="pl-PL"/>
        </w:rPr>
      </w:pPr>
    </w:p>
    <w:p w14:paraId="47394114" w14:textId="77777777" w:rsidR="00FD73B3" w:rsidRPr="00B51C30" w:rsidRDefault="00FD73B3" w:rsidP="00FD73B3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Pierwsze rozumienie pojęcia „warunek” odpowiada nr 3, a drugie nr 1 zacytowanego poniżej fragmentu Słownika języka polskiego Polskiej Akademii Nauk pod red. W. Doroszewskiego:</w:t>
      </w:r>
    </w:p>
    <w:p w14:paraId="7A827401" w14:textId="77777777" w:rsidR="007E4446" w:rsidRPr="00B51C30" w:rsidRDefault="007E4446" w:rsidP="007E4446">
      <w:pPr>
        <w:spacing w:after="0"/>
        <w:ind w:left="284" w:hanging="284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i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79AF0875" wp14:editId="4AE466BE">
            <wp:simplePos x="0" y="0"/>
            <wp:positionH relativeFrom="column">
              <wp:posOffset>2988310</wp:posOffset>
            </wp:positionH>
            <wp:positionV relativeFrom="paragraph">
              <wp:posOffset>-4445</wp:posOffset>
            </wp:positionV>
            <wp:extent cx="2627630" cy="585089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401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585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C30">
        <w:rPr>
          <w:rFonts w:asciiTheme="minorHAnsi" w:hAnsiTheme="minorHAnsi"/>
          <w:i/>
          <w:noProof/>
          <w:sz w:val="24"/>
          <w:szCs w:val="24"/>
          <w:lang w:eastAsia="pl-PL"/>
        </w:rPr>
        <w:drawing>
          <wp:inline distT="0" distB="0" distL="0" distR="0" wp14:anchorId="374652C7" wp14:editId="1FE26846">
            <wp:extent cx="2745740" cy="4229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401-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FC6CE" w14:textId="77777777" w:rsidR="007E4446" w:rsidRPr="00B51C30" w:rsidRDefault="007E4446" w:rsidP="000745E2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6C1980A5" w14:textId="77777777" w:rsidR="000745E2" w:rsidRPr="00B51C30" w:rsidRDefault="000745E2" w:rsidP="000745E2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3F00F7D" w14:textId="77777777" w:rsidR="000745E2" w:rsidRPr="00B51C30" w:rsidRDefault="000745E2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B8F0B19" w14:textId="77777777" w:rsidR="000745E2" w:rsidRPr="00B51C30" w:rsidRDefault="000745E2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9A98C01" w14:textId="77777777" w:rsidR="000745E2" w:rsidRPr="00B51C30" w:rsidRDefault="000745E2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86CFEF7" w14:textId="77777777" w:rsidR="000745E2" w:rsidRPr="00B51C30" w:rsidRDefault="000745E2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087E4CA2" w14:textId="77777777" w:rsidR="000745E2" w:rsidRPr="00B51C30" w:rsidRDefault="000745E2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04EA2EA" w14:textId="77777777" w:rsidR="000745E2" w:rsidRPr="00B51C30" w:rsidRDefault="000745E2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3CCD077" w14:textId="77777777" w:rsidR="000745E2" w:rsidRPr="00B51C30" w:rsidRDefault="000745E2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2B6A9225" w14:textId="77777777" w:rsidR="00DE0118" w:rsidRPr="00B51C30" w:rsidRDefault="009C3E63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W ocenie wnioskodawcy</w:t>
      </w:r>
      <w:r w:rsidR="002363AA" w:rsidRPr="00B51C30">
        <w:rPr>
          <w:rFonts w:asciiTheme="minorHAnsi" w:hAnsiTheme="minorHAnsi"/>
          <w:sz w:val="24"/>
          <w:szCs w:val="24"/>
          <w:lang w:eastAsia="pl-PL"/>
        </w:rPr>
        <w:t xml:space="preserve"> pojęcie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2363AA" w:rsidRPr="00B51C30">
        <w:rPr>
          <w:rFonts w:asciiTheme="minorHAnsi" w:hAnsiTheme="minorHAnsi"/>
          <w:i/>
          <w:sz w:val="24"/>
          <w:szCs w:val="24"/>
          <w:lang w:eastAsia="pl-PL"/>
        </w:rPr>
        <w:t>warunki udzielania świadczeń opieki zdrowotnej</w:t>
      </w:r>
      <w:r w:rsidR="002363AA" w:rsidRPr="00B51C30">
        <w:rPr>
          <w:rFonts w:asciiTheme="minorHAnsi" w:hAnsiTheme="minorHAnsi"/>
          <w:sz w:val="24"/>
          <w:szCs w:val="24"/>
          <w:lang w:eastAsia="pl-PL"/>
        </w:rPr>
        <w:t xml:space="preserve">, którym posługuje się zacytowany wyżej przepis ustawy należy rozumieć w znaczeniu wyżej opisanym jako pierwsze (bądź nr 3 Słownika PWN). </w:t>
      </w:r>
      <w:r w:rsidR="00A91108" w:rsidRPr="00B51C30">
        <w:rPr>
          <w:rFonts w:asciiTheme="minorHAnsi" w:hAnsiTheme="minorHAnsi"/>
          <w:sz w:val="24"/>
          <w:szCs w:val="24"/>
          <w:lang w:eastAsia="pl-PL"/>
        </w:rPr>
        <w:t>Wnioskodawca stoi więc na stanowisku, iż ustawodawca nie udzielił Ministrowi Zdrowia upoważnienia do</w:t>
      </w:r>
      <w:r w:rsidR="002C7637" w:rsidRPr="00B51C30">
        <w:rPr>
          <w:rFonts w:asciiTheme="minorHAnsi" w:hAnsiTheme="minorHAnsi"/>
          <w:sz w:val="24"/>
          <w:szCs w:val="24"/>
          <w:lang w:eastAsia="pl-PL"/>
        </w:rPr>
        <w:t xml:space="preserve"> określania przesłanek udzielenia świadczenia opieki zdrowotnej pacjentowi, w tym także przesłanek odmowy udzielenia świadczenia</w:t>
      </w:r>
      <w:r w:rsidR="00A91108" w:rsidRPr="00B51C30">
        <w:rPr>
          <w:rFonts w:asciiTheme="minorHAnsi" w:hAnsiTheme="minorHAnsi"/>
          <w:sz w:val="24"/>
          <w:szCs w:val="24"/>
          <w:lang w:eastAsia="pl-PL"/>
        </w:rPr>
        <w:t xml:space="preserve">, a jedynie </w:t>
      </w:r>
      <w:r w:rsidR="009077FD" w:rsidRPr="00B51C30">
        <w:rPr>
          <w:rFonts w:asciiTheme="minorHAnsi" w:hAnsiTheme="minorHAnsi"/>
          <w:sz w:val="24"/>
          <w:szCs w:val="24"/>
          <w:lang w:eastAsia="pl-PL"/>
        </w:rPr>
        <w:t xml:space="preserve">do </w:t>
      </w:r>
      <w:r w:rsidR="00A91108" w:rsidRPr="00B51C30">
        <w:rPr>
          <w:rFonts w:asciiTheme="minorHAnsi" w:hAnsiTheme="minorHAnsi"/>
          <w:sz w:val="24"/>
          <w:szCs w:val="24"/>
          <w:lang w:eastAsia="pl-PL"/>
        </w:rPr>
        <w:t>sprecyzowania „technicznych” elementów umów</w:t>
      </w:r>
      <w:r w:rsidR="002C7637" w:rsidRPr="00B51C30">
        <w:rPr>
          <w:rFonts w:asciiTheme="minorHAnsi" w:hAnsiTheme="minorHAnsi"/>
          <w:sz w:val="24"/>
          <w:szCs w:val="24"/>
          <w:lang w:eastAsia="pl-PL"/>
        </w:rPr>
        <w:t xml:space="preserve"> i</w:t>
      </w:r>
      <w:r w:rsidR="00A91108" w:rsidRPr="00B51C30">
        <w:rPr>
          <w:rFonts w:asciiTheme="minorHAnsi" w:hAnsiTheme="minorHAnsi"/>
          <w:sz w:val="24"/>
          <w:szCs w:val="24"/>
          <w:lang w:eastAsia="pl-PL"/>
        </w:rPr>
        <w:t xml:space="preserve"> określenia </w:t>
      </w:r>
      <w:r w:rsidR="002C7637" w:rsidRPr="00B51C30">
        <w:rPr>
          <w:rFonts w:asciiTheme="minorHAnsi" w:hAnsiTheme="minorHAnsi"/>
          <w:sz w:val="24"/>
          <w:szCs w:val="24"/>
          <w:lang w:eastAsia="pl-PL"/>
        </w:rPr>
        <w:t xml:space="preserve">zasad </w:t>
      </w:r>
      <w:r w:rsidR="00A91108" w:rsidRPr="00B51C30">
        <w:rPr>
          <w:rFonts w:asciiTheme="minorHAnsi" w:hAnsiTheme="minorHAnsi"/>
          <w:sz w:val="24"/>
          <w:szCs w:val="24"/>
          <w:lang w:eastAsia="pl-PL"/>
        </w:rPr>
        <w:t>wewnętrznych</w:t>
      </w:r>
      <w:r w:rsidR="009077FD" w:rsidRPr="00B51C30">
        <w:rPr>
          <w:rFonts w:asciiTheme="minorHAnsi" w:hAnsiTheme="minorHAnsi"/>
          <w:sz w:val="24"/>
          <w:szCs w:val="24"/>
          <w:lang w:eastAsia="pl-PL"/>
        </w:rPr>
        <w:t xml:space="preserve"> tych umów</w:t>
      </w:r>
      <w:r w:rsidR="00A91108"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="00E15589" w:rsidRPr="00B51C30">
        <w:rPr>
          <w:rFonts w:asciiTheme="minorHAnsi" w:hAnsiTheme="minorHAnsi"/>
          <w:sz w:val="24"/>
          <w:szCs w:val="24"/>
          <w:lang w:eastAsia="pl-PL"/>
        </w:rPr>
        <w:t xml:space="preserve"> Na zasadność rozumowania wnioskodawcy </w:t>
      </w:r>
      <w:r w:rsidR="00BB5F83" w:rsidRPr="00B51C30">
        <w:rPr>
          <w:rFonts w:asciiTheme="minorHAnsi" w:hAnsiTheme="minorHAnsi"/>
          <w:sz w:val="24"/>
          <w:szCs w:val="24"/>
          <w:lang w:eastAsia="pl-PL"/>
        </w:rPr>
        <w:t xml:space="preserve">wskazuje cała pozostała treść rozporządzenia, gdzie uregulowane </w:t>
      </w:r>
      <w:r w:rsidR="00A4067F" w:rsidRPr="00B51C30">
        <w:rPr>
          <w:rFonts w:asciiTheme="minorHAnsi" w:hAnsiTheme="minorHAnsi"/>
          <w:sz w:val="24"/>
          <w:szCs w:val="24"/>
          <w:lang w:eastAsia="pl-PL"/>
        </w:rPr>
        <w:t xml:space="preserve">jest kto udziela świadczeń, w jakich pomieszczeniach, jak zorganizowana jest obsługa administracyjna świadczeń, tj. zagadnienia skrótowo rzecz ujmując </w:t>
      </w:r>
      <w:r w:rsidR="00BB5F83" w:rsidRPr="00B51C30">
        <w:rPr>
          <w:rFonts w:asciiTheme="minorHAnsi" w:hAnsiTheme="minorHAnsi"/>
          <w:sz w:val="24"/>
          <w:szCs w:val="24"/>
          <w:lang w:eastAsia="pl-PL"/>
        </w:rPr>
        <w:t xml:space="preserve">odpowiadające na pytania „jak”, „gdzie”, „kiedy”, </w:t>
      </w:r>
      <w:r w:rsidR="00BB5F83" w:rsidRPr="00B51C30">
        <w:rPr>
          <w:rFonts w:asciiTheme="minorHAnsi" w:hAnsiTheme="minorHAnsi"/>
          <w:b/>
          <w:sz w:val="24"/>
          <w:szCs w:val="24"/>
          <w:lang w:eastAsia="pl-PL"/>
        </w:rPr>
        <w:t>jednak nie „czy”</w:t>
      </w:r>
      <w:r w:rsidR="00A4067F" w:rsidRPr="00B51C30">
        <w:rPr>
          <w:rFonts w:asciiTheme="minorHAnsi" w:hAnsiTheme="minorHAnsi"/>
          <w:sz w:val="24"/>
          <w:szCs w:val="24"/>
          <w:lang w:eastAsia="pl-PL"/>
        </w:rPr>
        <w:t xml:space="preserve"> (sic!)</w:t>
      </w:r>
      <w:r w:rsidR="005A4BDE" w:rsidRPr="00B51C30">
        <w:rPr>
          <w:rFonts w:asciiTheme="minorHAnsi" w:hAnsiTheme="minorHAnsi"/>
          <w:sz w:val="24"/>
          <w:szCs w:val="24"/>
          <w:lang w:eastAsia="pl-PL"/>
        </w:rPr>
        <w:t>.</w:t>
      </w:r>
    </w:p>
    <w:p w14:paraId="32756FF5" w14:textId="77777777" w:rsidR="00CC10FC" w:rsidRPr="00B51C30" w:rsidRDefault="00CC10FC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5E54CDAA" w14:textId="77777777" w:rsidR="007E4446" w:rsidRPr="00B51C30" w:rsidRDefault="00C814D0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lastRenderedPageBreak/>
        <w:t>Na marginesie warto wskazać, iż p</w:t>
      </w:r>
      <w:r w:rsidR="00C416F6" w:rsidRPr="00B51C30">
        <w:rPr>
          <w:rFonts w:asciiTheme="minorHAnsi" w:hAnsiTheme="minorHAnsi"/>
          <w:sz w:val="24"/>
          <w:szCs w:val="24"/>
          <w:lang w:eastAsia="pl-PL"/>
        </w:rPr>
        <w:t>ojęcie „warunki umów”, którym posługuje się ustawa występuje w przepisach prawa stosunkowo powszechnie, jak np. ogólne warunki umów</w:t>
      </w:r>
      <w:r w:rsidR="00D64B8B" w:rsidRPr="00B51C30">
        <w:rPr>
          <w:rFonts w:asciiTheme="minorHAnsi" w:hAnsiTheme="minorHAnsi"/>
          <w:sz w:val="24"/>
          <w:szCs w:val="24"/>
          <w:lang w:eastAsia="pl-PL"/>
        </w:rPr>
        <w:t xml:space="preserve"> (np. ubezpieczenia)</w:t>
      </w:r>
      <w:r w:rsidR="00236BC4" w:rsidRPr="00B51C30">
        <w:rPr>
          <w:rFonts w:asciiTheme="minorHAnsi" w:hAnsiTheme="minorHAnsi"/>
          <w:sz w:val="24"/>
          <w:szCs w:val="24"/>
          <w:lang w:eastAsia="pl-PL"/>
        </w:rPr>
        <w:t xml:space="preserve">, </w:t>
      </w:r>
      <w:r w:rsidR="001F2E9C" w:rsidRPr="00B51C30">
        <w:rPr>
          <w:rFonts w:asciiTheme="minorHAnsi" w:hAnsiTheme="minorHAnsi"/>
          <w:sz w:val="24"/>
          <w:szCs w:val="24"/>
          <w:lang w:eastAsia="pl-PL"/>
        </w:rPr>
        <w:t>co</w:t>
      </w:r>
      <w:r w:rsidR="00236BC4" w:rsidRPr="00B51C30">
        <w:rPr>
          <w:rFonts w:asciiTheme="minorHAnsi" w:hAnsiTheme="minorHAnsi"/>
          <w:sz w:val="24"/>
          <w:szCs w:val="24"/>
          <w:lang w:eastAsia="pl-PL"/>
        </w:rPr>
        <w:t xml:space="preserve"> w sposób oczywisty odnosi się do zasad uregulowania praw i obowiązków stron „wewnątrz” umowy, a nie </w:t>
      </w:r>
      <w:r w:rsidR="007F36F8" w:rsidRPr="00B51C30">
        <w:rPr>
          <w:rFonts w:asciiTheme="minorHAnsi" w:hAnsiTheme="minorHAnsi"/>
          <w:sz w:val="24"/>
          <w:szCs w:val="24"/>
          <w:lang w:eastAsia="pl-PL"/>
        </w:rPr>
        <w:t xml:space="preserve">ustanowienia przesłanek, których spełnienie </w:t>
      </w:r>
      <w:r w:rsidR="00F379FC" w:rsidRPr="00B51C30">
        <w:rPr>
          <w:rFonts w:asciiTheme="minorHAnsi" w:hAnsiTheme="minorHAnsi"/>
          <w:sz w:val="24"/>
          <w:szCs w:val="24"/>
          <w:lang w:eastAsia="pl-PL"/>
        </w:rPr>
        <w:t xml:space="preserve">umożliwia </w:t>
      </w:r>
      <w:r w:rsidR="005F6E5A" w:rsidRPr="00B51C30">
        <w:rPr>
          <w:rFonts w:asciiTheme="minorHAnsi" w:hAnsiTheme="minorHAnsi"/>
          <w:sz w:val="24"/>
          <w:szCs w:val="24"/>
          <w:lang w:eastAsia="pl-PL"/>
        </w:rPr>
        <w:t>zawarcie umów.</w:t>
      </w:r>
      <w:r w:rsidR="009077FD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</w:p>
    <w:p w14:paraId="7662CD6B" w14:textId="77777777" w:rsidR="00F62EAC" w:rsidRPr="00B51C30" w:rsidRDefault="00F62EAC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476F79D5" w14:textId="77777777" w:rsidR="0085326E" w:rsidRPr="00B51C30" w:rsidRDefault="00CC10FC" w:rsidP="002363AA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Mając na uwadze powyższe, </w:t>
      </w:r>
      <w:r w:rsidR="0085326E" w:rsidRPr="00B51C30">
        <w:rPr>
          <w:rFonts w:asciiTheme="minorHAnsi" w:hAnsiTheme="minorHAnsi"/>
          <w:sz w:val="24"/>
          <w:szCs w:val="24"/>
          <w:lang w:eastAsia="pl-PL"/>
        </w:rPr>
        <w:t>Minister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Zdrowia</w:t>
      </w:r>
      <w:r w:rsidR="0085326E" w:rsidRPr="00B51C30">
        <w:rPr>
          <w:rFonts w:asciiTheme="minorHAnsi" w:hAnsiTheme="minorHAnsi"/>
          <w:sz w:val="24"/>
          <w:szCs w:val="24"/>
          <w:lang w:eastAsia="pl-PL"/>
        </w:rPr>
        <w:t xml:space="preserve">, umieszczając w rozporządzeniu § 13 ust. 5 </w:t>
      </w:r>
      <w:r w:rsidR="00251F5D" w:rsidRPr="00B51C30">
        <w:rPr>
          <w:rFonts w:asciiTheme="minorHAnsi" w:hAnsiTheme="minorHAnsi"/>
          <w:sz w:val="24"/>
          <w:szCs w:val="24"/>
          <w:lang w:eastAsia="pl-PL"/>
        </w:rPr>
        <w:t xml:space="preserve">w obowiązującym brzmieniu </w:t>
      </w:r>
      <w:r w:rsidR="0085326E" w:rsidRPr="00B51C30">
        <w:rPr>
          <w:rFonts w:asciiTheme="minorHAnsi" w:hAnsiTheme="minorHAnsi"/>
          <w:sz w:val="24"/>
          <w:szCs w:val="24"/>
          <w:lang w:eastAsia="pl-PL"/>
        </w:rPr>
        <w:t xml:space="preserve">wyszedł </w:t>
      </w:r>
      <w:r w:rsidR="009D725E" w:rsidRPr="00B51C30">
        <w:rPr>
          <w:rFonts w:asciiTheme="minorHAnsi" w:hAnsiTheme="minorHAnsi"/>
          <w:sz w:val="24"/>
          <w:szCs w:val="24"/>
          <w:lang w:eastAsia="pl-PL"/>
        </w:rPr>
        <w:t xml:space="preserve">poza zakres delegacji ustawowej, która m. in. zgodnie z zasadą legalizmu podlega wykładni ścisłej. </w:t>
      </w:r>
      <w:r w:rsidR="00656F45" w:rsidRPr="00B51C30">
        <w:rPr>
          <w:rFonts w:asciiTheme="minorHAnsi" w:hAnsiTheme="minorHAnsi"/>
          <w:b/>
          <w:sz w:val="24"/>
          <w:szCs w:val="24"/>
          <w:lang w:eastAsia="pl-PL"/>
        </w:rPr>
        <w:t>Uregulowanie przesłanek, od których uzależni</w:t>
      </w:r>
      <w:r w:rsidR="001B1DC5" w:rsidRPr="00B51C30">
        <w:rPr>
          <w:rFonts w:asciiTheme="minorHAnsi" w:hAnsiTheme="minorHAnsi"/>
          <w:b/>
          <w:sz w:val="24"/>
          <w:szCs w:val="24"/>
          <w:lang w:eastAsia="pl-PL"/>
        </w:rPr>
        <w:t>ona</w:t>
      </w:r>
      <w:r w:rsidR="00656F45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="001B1DC5" w:rsidRPr="00B51C30">
        <w:rPr>
          <w:rFonts w:asciiTheme="minorHAnsi" w:hAnsiTheme="minorHAnsi"/>
          <w:b/>
          <w:sz w:val="24"/>
          <w:szCs w:val="24"/>
          <w:lang w:eastAsia="pl-PL"/>
        </w:rPr>
        <w:t>jest</w:t>
      </w:r>
      <w:r w:rsidR="00656F45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odmow</w:t>
      </w:r>
      <w:r w:rsidR="001B1DC5" w:rsidRPr="00B51C30">
        <w:rPr>
          <w:rFonts w:asciiTheme="minorHAnsi" w:hAnsiTheme="minorHAnsi"/>
          <w:b/>
          <w:sz w:val="24"/>
          <w:szCs w:val="24"/>
          <w:lang w:eastAsia="pl-PL"/>
        </w:rPr>
        <w:t>a</w:t>
      </w:r>
      <w:r w:rsidR="00656F45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 przyjęcia dziecka do szpitala, a więc odmowę udzielenia mu świadczeń medycznych </w:t>
      </w:r>
      <w:r w:rsidR="00750B29"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może w ocenie wnioskodawcy wynikać </w:t>
      </w:r>
      <w:r w:rsidR="00750B29" w:rsidRPr="00B51C30">
        <w:rPr>
          <w:rFonts w:asciiTheme="minorHAnsi" w:hAnsiTheme="minorHAnsi"/>
          <w:b/>
          <w:sz w:val="24"/>
          <w:szCs w:val="24"/>
          <w:u w:val="single"/>
          <w:lang w:eastAsia="pl-PL"/>
        </w:rPr>
        <w:t>tylko i wyłącznie z</w:t>
      </w:r>
      <w:r w:rsidR="00EC0A50" w:rsidRPr="00B51C30">
        <w:rPr>
          <w:rFonts w:asciiTheme="minorHAnsi" w:hAnsiTheme="minorHAnsi"/>
          <w:b/>
          <w:sz w:val="24"/>
          <w:szCs w:val="24"/>
          <w:u w:val="single"/>
          <w:lang w:eastAsia="pl-PL"/>
        </w:rPr>
        <w:t xml:space="preserve"> przepisu rangi ustawowej</w:t>
      </w:r>
      <w:r w:rsidR="00750B29" w:rsidRPr="00B51C30">
        <w:rPr>
          <w:rFonts w:asciiTheme="minorHAnsi" w:hAnsiTheme="minorHAnsi"/>
          <w:b/>
          <w:sz w:val="24"/>
          <w:szCs w:val="24"/>
          <w:lang w:eastAsia="pl-PL"/>
        </w:rPr>
        <w:t>.</w:t>
      </w:r>
      <w:r w:rsidR="00DF3DAD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</w:p>
    <w:p w14:paraId="1AA1B2E1" w14:textId="77777777" w:rsidR="007E4446" w:rsidRPr="00B51C30" w:rsidRDefault="007E4446" w:rsidP="00EC0A50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485814B0" w14:textId="77777777" w:rsidR="00F724B3" w:rsidRPr="00B51C30" w:rsidRDefault="00EC0A50" w:rsidP="00EC0A50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Ponadto, </w:t>
      </w:r>
      <w:r w:rsidR="002B22B4" w:rsidRPr="00B51C30">
        <w:rPr>
          <w:rFonts w:asciiTheme="minorHAnsi" w:hAnsiTheme="minorHAnsi"/>
          <w:sz w:val="24"/>
          <w:szCs w:val="24"/>
          <w:lang w:eastAsia="pl-PL"/>
        </w:rPr>
        <w:t>w ocenie wnioskodawcy kwestionowany przepis rozporządzenia narusza ustawowe wytyczne, którymi związany był Minister Zdrowia wydając akt wykonawczy. P</w:t>
      </w:r>
      <w:r w:rsidR="00ED0DC1" w:rsidRPr="00B51C30">
        <w:rPr>
          <w:rFonts w:asciiTheme="minorHAnsi" w:hAnsiTheme="minorHAnsi"/>
          <w:sz w:val="24"/>
          <w:szCs w:val="24"/>
          <w:lang w:eastAsia="pl-PL"/>
        </w:rPr>
        <w:t xml:space="preserve">rzy określaniu </w:t>
      </w:r>
      <w:r w:rsidR="002B22B4" w:rsidRPr="00B51C30">
        <w:rPr>
          <w:rFonts w:asciiTheme="minorHAnsi" w:hAnsiTheme="minorHAnsi"/>
          <w:sz w:val="24"/>
          <w:szCs w:val="24"/>
          <w:lang w:eastAsia="pl-PL"/>
        </w:rPr>
        <w:t xml:space="preserve">bowiem </w:t>
      </w:r>
      <w:r w:rsidR="00ED0DC1" w:rsidRPr="00B51C30">
        <w:rPr>
          <w:rFonts w:asciiTheme="minorHAnsi" w:hAnsiTheme="minorHAnsi"/>
          <w:sz w:val="24"/>
          <w:szCs w:val="24"/>
          <w:lang w:eastAsia="pl-PL"/>
        </w:rPr>
        <w:t>powyższych elementów warunków umów</w:t>
      </w:r>
      <w:r w:rsidR="002B22B4" w:rsidRPr="00B51C30">
        <w:rPr>
          <w:rFonts w:asciiTheme="minorHAnsi" w:hAnsiTheme="minorHAnsi"/>
          <w:sz w:val="24"/>
          <w:szCs w:val="24"/>
          <w:lang w:eastAsia="pl-PL"/>
        </w:rPr>
        <w:t xml:space="preserve">, wymienionych w treści art. 137 </w:t>
      </w:r>
      <w:r w:rsidR="00B93F99" w:rsidRPr="00B51C30">
        <w:rPr>
          <w:rFonts w:asciiTheme="minorHAnsi" w:hAnsiTheme="minorHAnsi"/>
          <w:sz w:val="24"/>
          <w:szCs w:val="24"/>
          <w:lang w:eastAsia="pl-PL"/>
        </w:rPr>
        <w:t>ust.</w:t>
      </w:r>
      <w:r w:rsidR="002B22B4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B93F99" w:rsidRPr="00B51C30">
        <w:rPr>
          <w:rFonts w:asciiTheme="minorHAnsi" w:hAnsiTheme="minorHAnsi"/>
          <w:sz w:val="24"/>
          <w:szCs w:val="24"/>
          <w:lang w:eastAsia="pl-PL"/>
        </w:rPr>
        <w:t xml:space="preserve">1 </w:t>
      </w:r>
      <w:r w:rsidR="00F724B3" w:rsidRPr="00B51C30">
        <w:rPr>
          <w:rFonts w:asciiTheme="minorHAnsi" w:hAnsiTheme="minorHAnsi"/>
          <w:sz w:val="24"/>
          <w:szCs w:val="24"/>
          <w:lang w:eastAsia="pl-PL"/>
        </w:rPr>
        <w:t xml:space="preserve">ustawy </w:t>
      </w:r>
      <w:r w:rsidR="00F724B3" w:rsidRPr="00B51C30">
        <w:rPr>
          <w:rFonts w:asciiTheme="minorHAnsi" w:hAnsiTheme="minorHAnsi"/>
          <w:i/>
          <w:sz w:val="24"/>
          <w:szCs w:val="24"/>
          <w:lang w:eastAsia="pl-PL"/>
        </w:rPr>
        <w:t>o świadczeniach opieki zdrowotnej finansowanych ze środków publicznych</w:t>
      </w:r>
      <w:r w:rsidR="00ED0DC1" w:rsidRPr="00B51C30">
        <w:rPr>
          <w:rFonts w:asciiTheme="minorHAnsi" w:hAnsiTheme="minorHAnsi"/>
          <w:sz w:val="24"/>
          <w:szCs w:val="24"/>
          <w:lang w:eastAsia="pl-PL"/>
        </w:rPr>
        <w:t xml:space="preserve"> Minister zobowiązany był kierować się </w:t>
      </w:r>
      <w:r w:rsidR="00ED0DC1" w:rsidRPr="00B51C30">
        <w:rPr>
          <w:rFonts w:asciiTheme="minorHAnsi" w:hAnsiTheme="minorHAnsi"/>
          <w:b/>
          <w:sz w:val="24"/>
          <w:szCs w:val="24"/>
        </w:rPr>
        <w:t>interesem świadczeniobiorców</w:t>
      </w:r>
      <w:r w:rsidR="00ED0DC1" w:rsidRPr="00B51C30">
        <w:rPr>
          <w:rFonts w:asciiTheme="minorHAnsi" w:hAnsiTheme="minorHAnsi"/>
          <w:sz w:val="24"/>
          <w:szCs w:val="24"/>
        </w:rPr>
        <w:t xml:space="preserve"> oraz </w:t>
      </w:r>
      <w:r w:rsidR="00ED0DC1" w:rsidRPr="00B51C30">
        <w:rPr>
          <w:rFonts w:asciiTheme="minorHAnsi" w:hAnsiTheme="minorHAnsi"/>
          <w:b/>
          <w:sz w:val="24"/>
          <w:szCs w:val="24"/>
        </w:rPr>
        <w:t xml:space="preserve">koniecznością zapewnienia właściwego wykonania umów </w:t>
      </w:r>
      <w:r w:rsidR="00ED0DC1" w:rsidRPr="00B51C30">
        <w:rPr>
          <w:rFonts w:asciiTheme="minorHAnsi" w:hAnsiTheme="minorHAnsi"/>
          <w:sz w:val="24"/>
          <w:szCs w:val="24"/>
        </w:rPr>
        <w:t>(art. 137 ust. 2 ustawy), czego w ocenie Wnioskodawcy nie uczynił.</w:t>
      </w:r>
      <w:r w:rsidR="00F724B3" w:rsidRPr="00B51C30">
        <w:rPr>
          <w:rFonts w:asciiTheme="minorHAnsi" w:hAnsiTheme="minorHAnsi"/>
          <w:sz w:val="24"/>
          <w:szCs w:val="24"/>
        </w:rPr>
        <w:t xml:space="preserve"> </w:t>
      </w:r>
      <w:r w:rsidR="00ED0DC1" w:rsidRPr="00B51C30">
        <w:rPr>
          <w:rFonts w:asciiTheme="minorHAnsi" w:hAnsiTheme="minorHAnsi"/>
          <w:sz w:val="24"/>
          <w:szCs w:val="24"/>
          <w:lang w:eastAsia="pl-PL"/>
        </w:rPr>
        <w:t xml:space="preserve">W ocenie wnioskodawcy nie jest </w:t>
      </w:r>
      <w:r w:rsidR="00F724B3" w:rsidRPr="00B51C30">
        <w:rPr>
          <w:rFonts w:asciiTheme="minorHAnsi" w:hAnsiTheme="minorHAnsi"/>
          <w:sz w:val="24"/>
          <w:szCs w:val="24"/>
          <w:lang w:eastAsia="pl-PL"/>
        </w:rPr>
        <w:t xml:space="preserve">bowiem </w:t>
      </w:r>
      <w:r w:rsidR="00ED0DC1" w:rsidRPr="00B51C30">
        <w:rPr>
          <w:rFonts w:asciiTheme="minorHAnsi" w:hAnsiTheme="minorHAnsi"/>
          <w:sz w:val="24"/>
          <w:szCs w:val="24"/>
          <w:lang w:eastAsia="pl-PL"/>
        </w:rPr>
        <w:t xml:space="preserve">możliwe, aby akt wykonawczy </w:t>
      </w:r>
      <w:r w:rsidR="00F724B3" w:rsidRPr="00B51C30">
        <w:rPr>
          <w:rFonts w:asciiTheme="minorHAnsi" w:hAnsiTheme="minorHAnsi"/>
          <w:i/>
          <w:sz w:val="24"/>
          <w:szCs w:val="24"/>
          <w:lang w:eastAsia="pl-PL"/>
        </w:rPr>
        <w:t>zmierzał</w:t>
      </w:r>
      <w:r w:rsidR="00ED0DC1" w:rsidRPr="00B51C30">
        <w:rPr>
          <w:rFonts w:asciiTheme="minorHAnsi" w:hAnsiTheme="minorHAnsi"/>
          <w:i/>
          <w:sz w:val="24"/>
          <w:szCs w:val="24"/>
          <w:lang w:eastAsia="pl-PL"/>
        </w:rPr>
        <w:t xml:space="preserve"> do zapewnienia właściwego wykonania umów</w:t>
      </w:r>
      <w:r w:rsidR="00ED0DC1" w:rsidRPr="00B51C30">
        <w:rPr>
          <w:rFonts w:asciiTheme="minorHAnsi" w:hAnsiTheme="minorHAnsi"/>
          <w:sz w:val="24"/>
          <w:szCs w:val="24"/>
          <w:lang w:eastAsia="pl-PL"/>
        </w:rPr>
        <w:t xml:space="preserve"> i </w:t>
      </w:r>
      <w:r w:rsidR="00F724B3" w:rsidRPr="00B51C30">
        <w:rPr>
          <w:rFonts w:asciiTheme="minorHAnsi" w:hAnsiTheme="minorHAnsi"/>
          <w:sz w:val="24"/>
          <w:szCs w:val="24"/>
          <w:lang w:eastAsia="pl-PL"/>
        </w:rPr>
        <w:t>był</w:t>
      </w:r>
      <w:r w:rsidR="00ED0DC1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ED0DC1" w:rsidRPr="00B51C30">
        <w:rPr>
          <w:rFonts w:asciiTheme="minorHAnsi" w:hAnsiTheme="minorHAnsi"/>
          <w:i/>
          <w:sz w:val="24"/>
          <w:szCs w:val="24"/>
          <w:lang w:eastAsia="pl-PL"/>
        </w:rPr>
        <w:t>zgodny z interesem świadczeniobiorców</w:t>
      </w:r>
      <w:r w:rsidR="00ED0DC1" w:rsidRPr="00B51C30">
        <w:rPr>
          <w:rFonts w:asciiTheme="minorHAnsi" w:hAnsiTheme="minorHAnsi"/>
          <w:sz w:val="24"/>
          <w:szCs w:val="24"/>
          <w:lang w:eastAsia="pl-PL"/>
        </w:rPr>
        <w:t>, a jednocześnie powodowa</w:t>
      </w:r>
      <w:r w:rsidR="00F724B3" w:rsidRPr="00B51C30">
        <w:rPr>
          <w:rFonts w:asciiTheme="minorHAnsi" w:hAnsiTheme="minorHAnsi"/>
          <w:sz w:val="24"/>
          <w:szCs w:val="24"/>
          <w:lang w:eastAsia="pl-PL"/>
        </w:rPr>
        <w:t>ł</w:t>
      </w:r>
      <w:r w:rsidR="00ED0DC1" w:rsidRPr="00B51C30">
        <w:rPr>
          <w:rFonts w:asciiTheme="minorHAnsi" w:hAnsiTheme="minorHAnsi"/>
          <w:sz w:val="24"/>
          <w:szCs w:val="24"/>
          <w:lang w:eastAsia="pl-PL"/>
        </w:rPr>
        <w:t xml:space="preserve"> dalece posunięte konsekwencje w postaci dezorganizacji pracy szpitali, blokowania łóżek szpitalnych poprzez zbęd</w:t>
      </w:r>
      <w:r w:rsidR="00F724B3" w:rsidRPr="00B51C30">
        <w:rPr>
          <w:rFonts w:asciiTheme="minorHAnsi" w:hAnsiTheme="minorHAnsi"/>
          <w:sz w:val="24"/>
          <w:szCs w:val="24"/>
          <w:lang w:eastAsia="pl-PL"/>
        </w:rPr>
        <w:t>n</w:t>
      </w:r>
      <w:r w:rsidR="00ED0DC1" w:rsidRPr="00B51C30">
        <w:rPr>
          <w:rFonts w:asciiTheme="minorHAnsi" w:hAnsiTheme="minorHAnsi"/>
          <w:sz w:val="24"/>
          <w:szCs w:val="24"/>
          <w:lang w:eastAsia="pl-PL"/>
        </w:rPr>
        <w:t xml:space="preserve">ą hospitalizację zdrowych dzieci, a w konsekwencji ograniczenie dostępu do świadczeń medycznych grupie małoletnich pacjentów rzeczywiście wymagających opieki zdrowotnej.  </w:t>
      </w:r>
    </w:p>
    <w:p w14:paraId="761E918E" w14:textId="77777777" w:rsidR="00F724B3" w:rsidRPr="00B51C30" w:rsidRDefault="00F724B3" w:rsidP="00EC0A50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0DC2EAD4" w14:textId="77777777" w:rsidR="00ED0DC1" w:rsidRPr="00B51C30" w:rsidRDefault="00ED0DC1" w:rsidP="00EC0A50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Zgodnie z art. 92 ust. 1 Konstytucji Rzeczypospolitej rozporządzenia są wydawane przez organy wskazane w Konstytucji, na podstawie szczegółowego upoważnienia zawartego w ustawie i w celu jej wykonania. Jak wynika z powyższego, 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przedmiotowe rozporządzenie </w:t>
      </w:r>
      <w:r w:rsidRPr="00B51C30">
        <w:rPr>
          <w:rFonts w:asciiTheme="minorHAnsi" w:hAnsiTheme="minorHAnsi"/>
          <w:b/>
          <w:sz w:val="24"/>
          <w:szCs w:val="24"/>
          <w:u w:val="single"/>
          <w:lang w:eastAsia="pl-PL"/>
        </w:rPr>
        <w:t>nie zostało wydane w celu wykonania ustawy</w:t>
      </w: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. </w:t>
      </w:r>
    </w:p>
    <w:p w14:paraId="09B76C69" w14:textId="77777777" w:rsidR="009C50D9" w:rsidRPr="00B51C30" w:rsidRDefault="009C50D9" w:rsidP="00747698">
      <w:pPr>
        <w:pStyle w:val="Pa13"/>
        <w:spacing w:line="276" w:lineRule="auto"/>
        <w:jc w:val="both"/>
        <w:rPr>
          <w:rFonts w:asciiTheme="minorHAnsi" w:hAnsiTheme="minorHAnsi" w:cs="Calibri"/>
          <w:b/>
          <w:bCs/>
        </w:rPr>
      </w:pPr>
    </w:p>
    <w:p w14:paraId="5CC69DC2" w14:textId="77777777" w:rsidR="007B7729" w:rsidRPr="00B51C30" w:rsidRDefault="007B7729" w:rsidP="00747698">
      <w:pPr>
        <w:pStyle w:val="Pa13"/>
        <w:spacing w:line="276" w:lineRule="auto"/>
        <w:jc w:val="both"/>
        <w:rPr>
          <w:rFonts w:asciiTheme="minorHAnsi" w:hAnsiTheme="minorHAnsi" w:cs="Calibri"/>
          <w:b/>
          <w:bCs/>
        </w:rPr>
      </w:pPr>
      <w:r w:rsidRPr="00B51C30">
        <w:rPr>
          <w:rFonts w:asciiTheme="minorHAnsi" w:hAnsiTheme="minorHAnsi" w:cs="Calibri"/>
          <w:b/>
          <w:bCs/>
        </w:rPr>
        <w:t>Podsumowanie</w:t>
      </w:r>
    </w:p>
    <w:p w14:paraId="4A9EFC5C" w14:textId="77777777" w:rsidR="007B7729" w:rsidRPr="00B51C30" w:rsidRDefault="007B7729" w:rsidP="0074769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04429F1" w14:textId="77777777" w:rsidR="00A73482" w:rsidRPr="00B51C30" w:rsidRDefault="00A73482" w:rsidP="00A73482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Zgodnie z § 13 ust. 5 rozporządzenia</w:t>
      </w:r>
      <w:r w:rsidR="00A17E26" w:rsidRPr="00B51C30">
        <w:rPr>
          <w:rFonts w:asciiTheme="minorHAnsi" w:hAnsiTheme="minorHAnsi"/>
          <w:sz w:val="24"/>
          <w:szCs w:val="24"/>
          <w:lang w:eastAsia="pl-PL"/>
        </w:rPr>
        <w:t>, którego to niezgodności z Konstytucją RP oraz ustawami o działalności leczniczej i ustaowie o świadczeniach zdrowotnych finansowanych ze środków publicznych domaga się Zarzad Krajowy Okręgowego Związku Zawodowego Lekarzy</w:t>
      </w:r>
      <w:r w:rsidRPr="00B51C30">
        <w:rPr>
          <w:rFonts w:asciiTheme="minorHAnsi" w:hAnsiTheme="minorHAnsi"/>
          <w:sz w:val="24"/>
          <w:szCs w:val="24"/>
          <w:lang w:eastAsia="pl-PL"/>
        </w:rPr>
        <w:t>: „</w:t>
      </w:r>
      <w:r w:rsidRPr="00B51C30">
        <w:rPr>
          <w:rFonts w:asciiTheme="minorHAnsi" w:hAnsiTheme="minorHAnsi"/>
          <w:b/>
          <w:i/>
          <w:sz w:val="24"/>
          <w:szCs w:val="24"/>
          <w:lang w:eastAsia="pl-PL"/>
        </w:rPr>
        <w:t>Odmowa przyjęcia dziecka do szpitala wymaga uprzedniej konsultacji z ordynatorem oddziału, do którego dziecko miałoby być przyjęte, albo jego zastępcą, albo lekarzem kierującym tym oddziałem w rozumieniu art. 49 ust. 7 ustawy z dnia 15 kwietnia 2011 r. o działalności leczniczej. Wynik tej konsultacji odnotowuje się w dokumentacji medycznej”</w:t>
      </w:r>
      <w:r w:rsidR="00A17E26" w:rsidRPr="00B51C30">
        <w:rPr>
          <w:rFonts w:asciiTheme="minorHAnsi" w:hAnsiTheme="minorHAnsi"/>
          <w:sz w:val="24"/>
          <w:szCs w:val="24"/>
          <w:lang w:eastAsia="pl-PL"/>
        </w:rPr>
        <w:t>.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</w:p>
    <w:p w14:paraId="6209D831" w14:textId="77777777" w:rsidR="00A96847" w:rsidRPr="00B51C30" w:rsidRDefault="00A96847" w:rsidP="00F724B3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2EB7C13E" w14:textId="77777777" w:rsidR="00DA6B15" w:rsidRPr="00B51C30" w:rsidRDefault="00DA6B15" w:rsidP="00F724B3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lastRenderedPageBreak/>
        <w:t xml:space="preserve">Kwestionowany przepis, jako dodany do projektu rozporządzenia przez Ministra Zdrowia pod wpływem nierzetelnie przekazywanych przez media masowego przekazu wydarzeń, jest niezgodny z Konstytucją RP </w:t>
      </w:r>
      <w:r w:rsidR="00201F1B" w:rsidRPr="00B51C30">
        <w:rPr>
          <w:rFonts w:asciiTheme="minorHAnsi" w:hAnsiTheme="minorHAnsi"/>
          <w:sz w:val="24"/>
          <w:szCs w:val="24"/>
          <w:lang w:eastAsia="pl-PL"/>
        </w:rPr>
        <w:t xml:space="preserve">ze wzgledów tak formalnych (przekroczenie delegacji ustawowej), jak i materialnych (sprzeczność z przepisami prawa pracy, </w:t>
      </w:r>
      <w:r w:rsidR="00906355" w:rsidRPr="00B51C30">
        <w:rPr>
          <w:rFonts w:asciiTheme="minorHAnsi" w:hAnsiTheme="minorHAnsi"/>
          <w:sz w:val="24"/>
          <w:szCs w:val="24"/>
          <w:lang w:eastAsia="pl-PL"/>
        </w:rPr>
        <w:t>a także niejednoznaczność i niewykonalność).</w:t>
      </w:r>
    </w:p>
    <w:p w14:paraId="5A7D4183" w14:textId="77777777" w:rsidR="00EB5343" w:rsidRPr="00B51C30" w:rsidRDefault="00EB5343" w:rsidP="00F724B3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2471E34" w14:textId="77777777" w:rsidR="00EB5343" w:rsidRPr="00B51C30" w:rsidRDefault="00EB5343" w:rsidP="00F724B3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Przekroczenie delegacji ustawowej do wydania rozporządzenia przejawia się </w:t>
      </w:r>
      <w:r w:rsidR="00DF4562" w:rsidRPr="00B51C30">
        <w:rPr>
          <w:rFonts w:asciiTheme="minorHAnsi" w:hAnsiTheme="minorHAnsi"/>
          <w:sz w:val="24"/>
          <w:szCs w:val="24"/>
          <w:lang w:eastAsia="pl-PL"/>
        </w:rPr>
        <w:t xml:space="preserve">przede wszystkim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w błędnym </w:t>
      </w:r>
      <w:r w:rsidR="003C0778" w:rsidRPr="00B51C30">
        <w:rPr>
          <w:rFonts w:asciiTheme="minorHAnsi" w:hAnsiTheme="minorHAnsi"/>
          <w:sz w:val="24"/>
          <w:szCs w:val="24"/>
          <w:lang w:eastAsia="pl-PL"/>
        </w:rPr>
        <w:t xml:space="preserve">i niedopuszczalnym </w:t>
      </w:r>
      <w:r w:rsidRPr="00B51C30">
        <w:rPr>
          <w:rFonts w:asciiTheme="minorHAnsi" w:hAnsiTheme="minorHAnsi"/>
          <w:sz w:val="24"/>
          <w:szCs w:val="24"/>
          <w:lang w:eastAsia="pl-PL"/>
        </w:rPr>
        <w:t>rozszerzeniu</w:t>
      </w:r>
      <w:r w:rsidR="00B461F5" w:rsidRPr="00B51C30">
        <w:rPr>
          <w:rFonts w:asciiTheme="minorHAnsi" w:hAnsiTheme="minorHAnsi"/>
          <w:sz w:val="24"/>
          <w:szCs w:val="24"/>
          <w:lang w:eastAsia="pl-PL"/>
        </w:rPr>
        <w:t xml:space="preserve"> znaczenia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pojęcia „warunki”, jako</w:t>
      </w:r>
      <w:r w:rsidR="00B461F5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3C0778" w:rsidRPr="00B51C30">
        <w:rPr>
          <w:rFonts w:asciiTheme="minorHAnsi" w:hAnsiTheme="minorHAnsi"/>
          <w:sz w:val="24"/>
          <w:szCs w:val="24"/>
          <w:lang w:eastAsia="pl-PL"/>
        </w:rPr>
        <w:t xml:space="preserve">wyznacznika zakresu przekazanych Ministrowi do uregulowania spraw. 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F6E04" w:rsidRPr="00B51C30">
        <w:rPr>
          <w:rFonts w:asciiTheme="minorHAnsi" w:hAnsiTheme="minorHAnsi"/>
          <w:sz w:val="24"/>
          <w:szCs w:val="24"/>
          <w:lang w:eastAsia="pl-PL"/>
        </w:rPr>
        <w:t xml:space="preserve">Ponadto przepis wydany został z rażącym naruszeniem </w:t>
      </w:r>
      <w:r w:rsidR="0009523F" w:rsidRPr="00B51C30">
        <w:rPr>
          <w:rFonts w:asciiTheme="minorHAnsi" w:hAnsiTheme="minorHAnsi"/>
          <w:sz w:val="24"/>
          <w:szCs w:val="24"/>
          <w:lang w:eastAsia="pl-PL"/>
        </w:rPr>
        <w:t xml:space="preserve">ustawowych </w:t>
      </w:r>
      <w:r w:rsidR="006F6E04" w:rsidRPr="00B51C30">
        <w:rPr>
          <w:rFonts w:asciiTheme="minorHAnsi" w:hAnsiTheme="minorHAnsi"/>
          <w:sz w:val="24"/>
          <w:szCs w:val="24"/>
          <w:lang w:eastAsia="pl-PL"/>
        </w:rPr>
        <w:t>wytycznych</w:t>
      </w:r>
      <w:r w:rsidR="0009523F" w:rsidRPr="00B51C30">
        <w:rPr>
          <w:rFonts w:asciiTheme="minorHAnsi" w:hAnsiTheme="minorHAnsi"/>
          <w:sz w:val="24"/>
          <w:szCs w:val="24"/>
          <w:lang w:eastAsia="pl-PL"/>
        </w:rPr>
        <w:t xml:space="preserve"> co do treści rozporządzenia, pomija bowiem interes świadczeniobiorców. </w:t>
      </w:r>
      <w:r w:rsidR="00967579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</w:p>
    <w:p w14:paraId="4D5E5BAD" w14:textId="77777777" w:rsidR="00DA6B15" w:rsidRPr="00B51C30" w:rsidRDefault="00DA6B15" w:rsidP="00F724B3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7EFCAD3" w14:textId="77777777" w:rsidR="005D471C" w:rsidRPr="00B51C30" w:rsidRDefault="007F62BC" w:rsidP="00F724B3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>Poza aspektem formalny</w:t>
      </w:r>
      <w:r w:rsidR="006A4164" w:rsidRPr="00B51C30">
        <w:rPr>
          <w:rFonts w:asciiTheme="minorHAnsi" w:hAnsiTheme="minorHAnsi"/>
          <w:sz w:val="24"/>
          <w:szCs w:val="24"/>
          <w:lang w:eastAsia="pl-PL"/>
        </w:rPr>
        <w:t>m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, kwestionowane rozporządzenie </w:t>
      </w:r>
      <w:r w:rsidR="00EE7D10" w:rsidRPr="00B51C30">
        <w:rPr>
          <w:rFonts w:asciiTheme="minorHAnsi" w:hAnsiTheme="minorHAnsi"/>
          <w:sz w:val="24"/>
          <w:szCs w:val="24"/>
          <w:lang w:eastAsia="pl-PL"/>
        </w:rPr>
        <w:t xml:space="preserve">jest sprzeczne z Konstytucją RP, </w:t>
      </w:r>
      <w:r w:rsidR="008A32C0" w:rsidRPr="00B51C30">
        <w:rPr>
          <w:rFonts w:asciiTheme="minorHAnsi" w:hAnsiTheme="minorHAnsi"/>
          <w:sz w:val="24"/>
          <w:szCs w:val="24"/>
          <w:lang w:eastAsia="pl-PL"/>
        </w:rPr>
        <w:t xml:space="preserve">jako wydane z naruszeniem podstawowej zasady wynikającej z zasady demokratycznego państwa prawnego, tj. zasady przyzwoitej legislacji. </w:t>
      </w:r>
      <w:r w:rsidR="005D471C" w:rsidRPr="00B51C30">
        <w:rPr>
          <w:rFonts w:asciiTheme="minorHAnsi" w:hAnsiTheme="minorHAnsi"/>
          <w:sz w:val="24"/>
          <w:szCs w:val="24"/>
          <w:lang w:eastAsia="pl-PL"/>
        </w:rPr>
        <w:t xml:space="preserve">Przepis rozporządzenia jest sformułowany w sposób niejednoznaczny, budzi szereg poważnych wątpliwości co do sposobu wykonywania codziennych czynności lekarzy dyżurujących niemal na wszystkich oddziałach szpitalnych. Prowadzi do stanu, w którym lekarze dyżurujący zobowiązani są stosować formalną procedurę z pierwszeństwem przed wskazaniami wiedzy medycznej i dobrem pacjenta; zwłaszcza w zakresie ograniczającym możliwość bezzwłocznego skierowania małoletniego pacjenta do oddziału specjalistycznego innego szpitala niż ten, w którym się stawił. Ze względu na </w:t>
      </w:r>
      <w:r w:rsidR="008A0DB7" w:rsidRPr="00B51C30">
        <w:rPr>
          <w:rFonts w:asciiTheme="minorHAnsi" w:hAnsiTheme="minorHAnsi"/>
          <w:sz w:val="24"/>
          <w:szCs w:val="24"/>
          <w:lang w:eastAsia="pl-PL"/>
        </w:rPr>
        <w:t xml:space="preserve">wprowadzenie przepisem rozporządzenia nazbyt rygorystycznej i nieadekwatnej do praktyki pracy oddziałów szpitalnych </w:t>
      </w:r>
      <w:r w:rsidR="00F64858" w:rsidRPr="00B51C30">
        <w:rPr>
          <w:rFonts w:asciiTheme="minorHAnsi" w:hAnsiTheme="minorHAnsi"/>
          <w:sz w:val="24"/>
          <w:szCs w:val="24"/>
          <w:lang w:eastAsia="pl-PL"/>
        </w:rPr>
        <w:t xml:space="preserve">procedury, </w:t>
      </w:r>
      <w:r w:rsidR="006D6619" w:rsidRPr="00B51C30">
        <w:rPr>
          <w:rFonts w:asciiTheme="minorHAnsi" w:hAnsiTheme="minorHAnsi"/>
          <w:sz w:val="24"/>
          <w:szCs w:val="24"/>
          <w:lang w:eastAsia="pl-PL"/>
        </w:rPr>
        <w:t xml:space="preserve">małoletni pacjenci szpitali zostali odcięci od szybkiej i merytorycznej oceny stanu zdrowia, a zmuszeni </w:t>
      </w:r>
      <w:r w:rsidR="00BE7121" w:rsidRPr="00B51C30">
        <w:rPr>
          <w:rFonts w:asciiTheme="minorHAnsi" w:hAnsiTheme="minorHAnsi"/>
          <w:sz w:val="24"/>
          <w:szCs w:val="24"/>
          <w:lang w:eastAsia="pl-PL"/>
        </w:rPr>
        <w:t xml:space="preserve">do </w:t>
      </w:r>
      <w:r w:rsidR="006D6619" w:rsidRPr="00B51C30">
        <w:rPr>
          <w:rFonts w:asciiTheme="minorHAnsi" w:hAnsiTheme="minorHAnsi"/>
          <w:sz w:val="24"/>
          <w:szCs w:val="24"/>
          <w:lang w:eastAsia="pl-PL"/>
        </w:rPr>
        <w:t>wielogodzinnego oczekiwania na</w:t>
      </w:r>
      <w:r w:rsidR="00967DDA" w:rsidRPr="00B51C30">
        <w:rPr>
          <w:rFonts w:asciiTheme="minorHAnsi" w:hAnsiTheme="minorHAnsi"/>
          <w:sz w:val="24"/>
          <w:szCs w:val="24"/>
          <w:lang w:eastAsia="pl-PL"/>
        </w:rPr>
        <w:t xml:space="preserve"> przyjęcie, bądź odmowę przyjęcia na oddział.</w:t>
      </w:r>
      <w:r w:rsidR="006D6619" w:rsidRPr="00B51C3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197310" w:rsidRPr="00B51C30">
        <w:rPr>
          <w:rFonts w:asciiTheme="minorHAnsi" w:hAnsiTheme="minorHAnsi"/>
          <w:sz w:val="24"/>
          <w:szCs w:val="24"/>
          <w:lang w:eastAsia="pl-PL"/>
        </w:rPr>
        <w:t>Taki stan rzeczy naraża zdrowie, a niekiedy również życie małoletni</w:t>
      </w:r>
      <w:r w:rsidR="000F35C6" w:rsidRPr="00B51C30">
        <w:rPr>
          <w:rFonts w:asciiTheme="minorHAnsi" w:hAnsiTheme="minorHAnsi"/>
          <w:sz w:val="24"/>
          <w:szCs w:val="24"/>
          <w:lang w:eastAsia="pl-PL"/>
        </w:rPr>
        <w:t>ch pacjentów, których zgodnie z pierwotną intencją Ministra rozporządzenie miało szczególnie chronić.</w:t>
      </w:r>
    </w:p>
    <w:p w14:paraId="0544C55E" w14:textId="77777777" w:rsidR="005D471C" w:rsidRPr="00B51C30" w:rsidRDefault="005D471C" w:rsidP="00F724B3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3A5449EA" w14:textId="77777777" w:rsidR="003257E7" w:rsidRPr="00B51C30" w:rsidRDefault="003257E7" w:rsidP="00F724B3">
      <w:pPr>
        <w:spacing w:after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B51C30">
        <w:rPr>
          <w:rFonts w:asciiTheme="minorHAnsi" w:hAnsiTheme="minorHAnsi"/>
          <w:sz w:val="24"/>
          <w:szCs w:val="24"/>
          <w:lang w:eastAsia="pl-PL"/>
        </w:rPr>
        <w:t xml:space="preserve">Niezależnie od powyższego, rozporządzenie </w:t>
      </w:r>
      <w:r w:rsidR="0038054F" w:rsidRPr="00B51C30">
        <w:rPr>
          <w:rFonts w:asciiTheme="minorHAnsi" w:hAnsiTheme="minorHAnsi"/>
          <w:sz w:val="24"/>
          <w:szCs w:val="24"/>
          <w:lang w:eastAsia="pl-PL"/>
        </w:rPr>
        <w:t xml:space="preserve">w kwestionowanym zakresie jest niezgodne również z ustawą o </w:t>
      </w:r>
      <w:r w:rsidR="0038054F" w:rsidRPr="00B51C30">
        <w:rPr>
          <w:rFonts w:asciiTheme="minorHAnsi" w:hAnsiTheme="minorHAnsi"/>
          <w:i/>
          <w:sz w:val="24"/>
          <w:szCs w:val="24"/>
          <w:lang w:eastAsia="pl-PL"/>
        </w:rPr>
        <w:t>działalności leczniczej</w:t>
      </w:r>
      <w:r w:rsidR="0038054F" w:rsidRPr="00B51C30">
        <w:rPr>
          <w:rFonts w:asciiTheme="minorHAnsi" w:hAnsiTheme="minorHAnsi"/>
          <w:sz w:val="24"/>
          <w:szCs w:val="24"/>
          <w:lang w:eastAsia="pl-PL"/>
        </w:rPr>
        <w:t xml:space="preserve">, która </w:t>
      </w:r>
      <w:r w:rsidR="00C25800" w:rsidRPr="00B51C30">
        <w:rPr>
          <w:rFonts w:asciiTheme="minorHAnsi" w:hAnsiTheme="minorHAnsi"/>
          <w:sz w:val="24"/>
          <w:szCs w:val="24"/>
          <w:lang w:eastAsia="pl-PL"/>
        </w:rPr>
        <w:t xml:space="preserve">gwarantuje lekarzom, w tym ordynatorom, zastępcom ordynatorów i kierownikom oddziałów </w:t>
      </w:r>
      <w:r w:rsidR="0050185D" w:rsidRPr="00B51C30">
        <w:rPr>
          <w:rFonts w:asciiTheme="minorHAnsi" w:hAnsiTheme="minorHAnsi"/>
          <w:sz w:val="24"/>
          <w:szCs w:val="24"/>
          <w:lang w:eastAsia="pl-PL"/>
        </w:rPr>
        <w:t xml:space="preserve">nieprzerwany dobowy oraz tygodniowy odpoczynek. </w:t>
      </w:r>
      <w:r w:rsidR="00A82A84" w:rsidRPr="00B51C30">
        <w:rPr>
          <w:rFonts w:asciiTheme="minorHAnsi" w:hAnsiTheme="minorHAnsi"/>
          <w:sz w:val="24"/>
          <w:szCs w:val="24"/>
          <w:lang w:eastAsia="pl-PL"/>
        </w:rPr>
        <w:t xml:space="preserve">Rozporządzenie prowadzi </w:t>
      </w:r>
      <w:r w:rsidR="00BE7121" w:rsidRPr="00B51C30">
        <w:rPr>
          <w:rFonts w:asciiTheme="minorHAnsi" w:hAnsiTheme="minorHAnsi"/>
          <w:sz w:val="24"/>
          <w:szCs w:val="24"/>
          <w:lang w:eastAsia="pl-PL"/>
        </w:rPr>
        <w:t xml:space="preserve">bowiem </w:t>
      </w:r>
      <w:r w:rsidR="00A82A84" w:rsidRPr="00B51C30">
        <w:rPr>
          <w:rFonts w:asciiTheme="minorHAnsi" w:hAnsiTheme="minorHAnsi"/>
          <w:sz w:val="24"/>
          <w:szCs w:val="24"/>
          <w:lang w:eastAsia="pl-PL"/>
        </w:rPr>
        <w:t xml:space="preserve">do wprowadzenia permanentnego dyżuru lekarskiego bądź – w zależności od interpretacji przepisu - permanentnego pozostawania w gotowości do pracy. </w:t>
      </w:r>
    </w:p>
    <w:p w14:paraId="170196E2" w14:textId="77777777" w:rsidR="00F724B3" w:rsidRDefault="00F724B3" w:rsidP="00747698">
      <w:pPr>
        <w:spacing w:after="0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7B106433" w14:textId="77777777" w:rsidR="00B51C30" w:rsidRPr="00B51C30" w:rsidRDefault="00B51C30" w:rsidP="00747698">
      <w:pPr>
        <w:spacing w:after="0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33062382" w14:textId="77777777" w:rsidR="00017B6A" w:rsidRPr="00B51C30" w:rsidRDefault="00017B6A" w:rsidP="00747698">
      <w:pPr>
        <w:jc w:val="center"/>
        <w:rPr>
          <w:rFonts w:asciiTheme="minorHAnsi" w:hAnsiTheme="minorHAnsi"/>
          <w:bCs/>
          <w:sz w:val="24"/>
          <w:szCs w:val="24"/>
        </w:rPr>
      </w:pPr>
      <w:r w:rsidRPr="00B51C30">
        <w:rPr>
          <w:rFonts w:asciiTheme="minorHAnsi" w:hAnsiTheme="minorHAnsi"/>
          <w:bCs/>
          <w:sz w:val="24"/>
          <w:szCs w:val="24"/>
        </w:rPr>
        <w:t>Zarząd  Krajowy</w:t>
      </w:r>
    </w:p>
    <w:p w14:paraId="0D8D100A" w14:textId="77777777" w:rsidR="00017B6A" w:rsidRPr="00B51C30" w:rsidRDefault="00017B6A" w:rsidP="00747698">
      <w:pPr>
        <w:jc w:val="center"/>
        <w:rPr>
          <w:rFonts w:asciiTheme="minorHAnsi" w:hAnsiTheme="minorHAnsi"/>
          <w:bCs/>
          <w:i/>
          <w:sz w:val="24"/>
          <w:szCs w:val="24"/>
        </w:rPr>
      </w:pPr>
      <w:r w:rsidRPr="00B51C30">
        <w:rPr>
          <w:rFonts w:asciiTheme="minorHAnsi" w:hAnsiTheme="minorHAnsi"/>
          <w:bCs/>
          <w:i/>
          <w:sz w:val="24"/>
          <w:szCs w:val="24"/>
        </w:rPr>
        <w:t>Ogólnopolskiego  Związku  Zawodowego  Lekarzy</w:t>
      </w:r>
    </w:p>
    <w:p w14:paraId="65B886D4" w14:textId="77777777" w:rsidR="00EB2BCA" w:rsidRDefault="00017B6A" w:rsidP="00B51C30">
      <w:pPr>
        <w:rPr>
          <w:rFonts w:asciiTheme="minorHAnsi" w:hAnsiTheme="minorHAnsi"/>
          <w:bCs/>
          <w:i/>
          <w:sz w:val="24"/>
          <w:szCs w:val="24"/>
        </w:rPr>
      </w:pPr>
      <w:r w:rsidRPr="00B51C30">
        <w:rPr>
          <w:rFonts w:asciiTheme="minorHAnsi" w:hAnsiTheme="minorHAnsi"/>
          <w:bCs/>
          <w:i/>
          <w:sz w:val="24"/>
          <w:szCs w:val="24"/>
        </w:rPr>
        <w:t xml:space="preserve">   </w:t>
      </w:r>
    </w:p>
    <w:p w14:paraId="724855DF" w14:textId="7319553E" w:rsidR="00C73B29" w:rsidRPr="00B51C30" w:rsidRDefault="00017B6A" w:rsidP="00B51C30">
      <w:pPr>
        <w:rPr>
          <w:rFonts w:asciiTheme="minorHAnsi" w:hAnsiTheme="minorHAnsi"/>
          <w:bCs/>
          <w:i/>
          <w:sz w:val="24"/>
          <w:szCs w:val="24"/>
        </w:rPr>
      </w:pPr>
      <w:bookmarkStart w:id="0" w:name="_GoBack"/>
      <w:bookmarkEnd w:id="0"/>
      <w:r w:rsidRPr="00B51C30">
        <w:rPr>
          <w:rFonts w:asciiTheme="minorHAnsi" w:hAnsiTheme="minorHAnsi"/>
          <w:bCs/>
          <w:i/>
          <w:sz w:val="24"/>
          <w:szCs w:val="24"/>
        </w:rPr>
        <w:t xml:space="preserve">                              </w:t>
      </w:r>
      <w:r w:rsidR="00AE321A" w:rsidRPr="00B51C30">
        <w:rPr>
          <w:rFonts w:asciiTheme="minorHAnsi" w:hAnsiTheme="minorHAnsi"/>
          <w:bCs/>
          <w:i/>
          <w:sz w:val="24"/>
          <w:szCs w:val="24"/>
        </w:rPr>
        <w:t xml:space="preserve">                               </w:t>
      </w:r>
    </w:p>
    <w:p w14:paraId="5C134A90" w14:textId="77777777" w:rsidR="007B7729" w:rsidRPr="00B51C30" w:rsidRDefault="007B7729" w:rsidP="00747698">
      <w:pPr>
        <w:rPr>
          <w:rFonts w:asciiTheme="minorHAnsi" w:hAnsiTheme="minorHAnsi"/>
          <w:b/>
          <w:bCs/>
          <w:sz w:val="24"/>
          <w:szCs w:val="24"/>
        </w:rPr>
      </w:pPr>
      <w:r w:rsidRPr="00B51C30">
        <w:rPr>
          <w:rFonts w:asciiTheme="minorHAnsi" w:hAnsiTheme="minorHAnsi"/>
          <w:b/>
          <w:bCs/>
          <w:sz w:val="24"/>
          <w:szCs w:val="24"/>
        </w:rPr>
        <w:lastRenderedPageBreak/>
        <w:t>Załączniki:</w:t>
      </w:r>
    </w:p>
    <w:p w14:paraId="6B206E92" w14:textId="77777777" w:rsidR="009C50D9" w:rsidRPr="00B51C30" w:rsidRDefault="00AA679E" w:rsidP="0074769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 xml:space="preserve">Załącznik nr 1 </w:t>
      </w:r>
      <w:r w:rsidRPr="00B51C30">
        <w:rPr>
          <w:rFonts w:asciiTheme="minorHAnsi" w:hAnsiTheme="minorHAnsi"/>
          <w:sz w:val="24"/>
          <w:szCs w:val="24"/>
          <w:lang w:eastAsia="pl-PL"/>
        </w:rPr>
        <w:t>– odpis aktualny KRS Wnioskodawcy</w:t>
      </w:r>
    </w:p>
    <w:p w14:paraId="563EC555" w14:textId="77777777" w:rsidR="009C50D9" w:rsidRPr="00B51C30" w:rsidRDefault="00AA679E" w:rsidP="0074769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>Załącznik nr 2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- postanowienie Sądu Okręgowego w Warszawie VII Wydział Cywilny Rejestrowy z dnia 26 czerwca 2001 roku (sygn. akt VII NsRejRoz 6/01)</w:t>
      </w:r>
    </w:p>
    <w:p w14:paraId="4125361B" w14:textId="77777777" w:rsidR="009C50D9" w:rsidRPr="00B51C30" w:rsidRDefault="00AA679E" w:rsidP="0074769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b/>
          <w:sz w:val="24"/>
          <w:szCs w:val="24"/>
        </w:rPr>
        <w:t xml:space="preserve">Załącznik nr 3 </w:t>
      </w:r>
      <w:r w:rsidRPr="00B51C30">
        <w:rPr>
          <w:rFonts w:asciiTheme="minorHAnsi" w:hAnsiTheme="minorHAnsi"/>
          <w:sz w:val="24"/>
          <w:szCs w:val="24"/>
        </w:rPr>
        <w:t>- Statut OZZL</w:t>
      </w:r>
    </w:p>
    <w:p w14:paraId="4B9976AF" w14:textId="77777777" w:rsidR="00AA679E" w:rsidRPr="00B51C30" w:rsidRDefault="00AA679E" w:rsidP="0074769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b/>
          <w:sz w:val="24"/>
          <w:szCs w:val="24"/>
        </w:rPr>
        <w:t>Załącznik nr 4</w:t>
      </w:r>
      <w:r w:rsidRPr="00B51C30">
        <w:rPr>
          <w:rFonts w:asciiTheme="minorHAnsi" w:hAnsiTheme="minorHAnsi"/>
          <w:sz w:val="24"/>
          <w:szCs w:val="24"/>
        </w:rPr>
        <w:t xml:space="preserve"> – postanowienie SR w Bydgoszczy z dnia 03 marca 2015 o sygn. akt BY.XIIINs-Rej.KRS/014410/14/029</w:t>
      </w:r>
    </w:p>
    <w:p w14:paraId="596AFF59" w14:textId="7C6D0A6D" w:rsidR="00AA679E" w:rsidRPr="00B51C30" w:rsidRDefault="00AA679E" w:rsidP="00747698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b/>
          <w:sz w:val="24"/>
          <w:szCs w:val="24"/>
          <w:lang w:eastAsia="pl-PL"/>
        </w:rPr>
        <w:t>Załącznik nr 5</w:t>
      </w:r>
      <w:r w:rsidRPr="00B51C30">
        <w:rPr>
          <w:rFonts w:asciiTheme="minorHAnsi" w:hAnsiTheme="minorHAnsi"/>
          <w:sz w:val="24"/>
          <w:szCs w:val="24"/>
          <w:lang w:eastAsia="pl-PL"/>
        </w:rPr>
        <w:t xml:space="preserve"> – </w:t>
      </w:r>
      <w:r w:rsidRPr="00B51C30">
        <w:rPr>
          <w:rFonts w:asciiTheme="minorHAnsi" w:hAnsiTheme="minorHAnsi"/>
          <w:sz w:val="24"/>
          <w:szCs w:val="24"/>
        </w:rPr>
        <w:t xml:space="preserve">Uchwała Zarządu Krajowego OZZL nr </w:t>
      </w:r>
      <w:r w:rsidR="005652E1" w:rsidRPr="00B51C30">
        <w:rPr>
          <w:rFonts w:asciiTheme="minorHAnsi" w:hAnsiTheme="minorHAnsi"/>
          <w:sz w:val="24"/>
          <w:szCs w:val="24"/>
        </w:rPr>
        <w:t>03/11/</w:t>
      </w:r>
      <w:r w:rsidRPr="00B51C30">
        <w:rPr>
          <w:rFonts w:asciiTheme="minorHAnsi" w:hAnsiTheme="minorHAnsi"/>
          <w:sz w:val="24"/>
          <w:szCs w:val="24"/>
        </w:rPr>
        <w:t xml:space="preserve">2015 z dnia </w:t>
      </w:r>
      <w:r w:rsidR="005652E1" w:rsidRPr="00B51C30">
        <w:rPr>
          <w:rFonts w:asciiTheme="minorHAnsi" w:hAnsiTheme="minorHAnsi"/>
          <w:sz w:val="24"/>
          <w:szCs w:val="24"/>
        </w:rPr>
        <w:t xml:space="preserve">20 </w:t>
      </w:r>
      <w:proofErr w:type="spellStart"/>
      <w:r w:rsidR="005652E1" w:rsidRPr="00B51C30">
        <w:rPr>
          <w:rFonts w:asciiTheme="minorHAnsi" w:hAnsiTheme="minorHAnsi"/>
          <w:sz w:val="24"/>
          <w:szCs w:val="24"/>
        </w:rPr>
        <w:t>listoapda</w:t>
      </w:r>
      <w:proofErr w:type="spellEnd"/>
      <w:r w:rsidRPr="00B51C30">
        <w:rPr>
          <w:rFonts w:asciiTheme="minorHAnsi" w:hAnsiTheme="minorHAnsi"/>
          <w:sz w:val="24"/>
          <w:szCs w:val="24"/>
        </w:rPr>
        <w:t xml:space="preserve"> 2015 r.</w:t>
      </w:r>
    </w:p>
    <w:p w14:paraId="78D2E91F" w14:textId="762E53B3" w:rsidR="00AA679E" w:rsidRPr="00B51C30" w:rsidRDefault="00AA679E" w:rsidP="00747698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b/>
          <w:sz w:val="24"/>
          <w:szCs w:val="24"/>
        </w:rPr>
        <w:t>Załącznik nr 6</w:t>
      </w:r>
      <w:r w:rsidRPr="00B51C30">
        <w:rPr>
          <w:rFonts w:asciiTheme="minorHAnsi" w:hAnsiTheme="minorHAnsi"/>
          <w:sz w:val="24"/>
          <w:szCs w:val="24"/>
        </w:rPr>
        <w:t xml:space="preserve"> – Protokół (skrócony) z posiedzenia ZK OZZL  w dniu </w:t>
      </w:r>
      <w:r w:rsidR="005652E1" w:rsidRPr="00B51C30">
        <w:rPr>
          <w:rFonts w:asciiTheme="minorHAnsi" w:hAnsiTheme="minorHAnsi"/>
          <w:sz w:val="24"/>
          <w:szCs w:val="24"/>
        </w:rPr>
        <w:t>20 listopada</w:t>
      </w:r>
      <w:r w:rsidRPr="00B51C30">
        <w:rPr>
          <w:rFonts w:asciiTheme="minorHAnsi" w:hAnsiTheme="minorHAnsi"/>
          <w:sz w:val="24"/>
          <w:szCs w:val="24"/>
        </w:rPr>
        <w:t xml:space="preserve"> 2015r. wraz z listą obecności </w:t>
      </w:r>
    </w:p>
    <w:p w14:paraId="7CEE0325" w14:textId="3A948568" w:rsidR="00D64E17" w:rsidRPr="00B51C30" w:rsidRDefault="005652E1" w:rsidP="0074769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51C30">
        <w:rPr>
          <w:rFonts w:asciiTheme="minorHAnsi" w:hAnsiTheme="minorHAnsi"/>
          <w:b/>
          <w:sz w:val="24"/>
          <w:szCs w:val="24"/>
        </w:rPr>
        <w:t>Załącznik nr 7</w:t>
      </w:r>
      <w:r w:rsidR="00D64E17" w:rsidRPr="00B51C30">
        <w:rPr>
          <w:rFonts w:asciiTheme="minorHAnsi" w:hAnsiTheme="minorHAnsi"/>
          <w:b/>
          <w:sz w:val="24"/>
          <w:szCs w:val="24"/>
        </w:rPr>
        <w:t xml:space="preserve"> –</w:t>
      </w:r>
      <w:r w:rsidR="00D64E17" w:rsidRPr="00B51C30">
        <w:rPr>
          <w:rFonts w:asciiTheme="minorHAnsi" w:hAnsiTheme="minorHAnsi"/>
          <w:sz w:val="24"/>
          <w:szCs w:val="24"/>
        </w:rPr>
        <w:t xml:space="preserve"> Katalog oddziałów hospitalizujących dzieci </w:t>
      </w:r>
    </w:p>
    <w:sectPr w:rsidR="00D64E17" w:rsidRPr="00B51C30" w:rsidSect="00727576">
      <w:headerReference w:type="default" r:id="rId10"/>
      <w:footerReference w:type="defaul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2BE09" w14:textId="77777777" w:rsidR="009C1BC9" w:rsidRDefault="009C1BC9" w:rsidP="00A32DC2">
      <w:pPr>
        <w:spacing w:after="0" w:line="240" w:lineRule="auto"/>
      </w:pPr>
      <w:r>
        <w:separator/>
      </w:r>
    </w:p>
  </w:endnote>
  <w:endnote w:type="continuationSeparator" w:id="0">
    <w:p w14:paraId="36B3EBB6" w14:textId="77777777" w:rsidR="009C1BC9" w:rsidRDefault="009C1BC9" w:rsidP="00A3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248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4D2B3" w14:textId="77777777" w:rsidR="00927137" w:rsidRDefault="00927137">
        <w:pPr>
          <w:pStyle w:val="Stopka"/>
          <w:jc w:val="center"/>
        </w:pPr>
      </w:p>
      <w:p w14:paraId="1724130B" w14:textId="77777777" w:rsidR="00927137" w:rsidRDefault="00927137">
        <w:pPr>
          <w:pStyle w:val="Stopka"/>
          <w:jc w:val="center"/>
        </w:pPr>
        <w:r w:rsidRPr="00927137">
          <w:rPr>
            <w:b/>
          </w:rPr>
          <w:fldChar w:fldCharType="begin"/>
        </w:r>
        <w:r w:rsidRPr="00927137">
          <w:rPr>
            <w:b/>
          </w:rPr>
          <w:instrText xml:space="preserve"> PAGE   \* MERGEFORMAT </w:instrText>
        </w:r>
        <w:r w:rsidRPr="00927137">
          <w:rPr>
            <w:b/>
          </w:rPr>
          <w:fldChar w:fldCharType="separate"/>
        </w:r>
        <w:r w:rsidR="00EB2BCA">
          <w:rPr>
            <w:b/>
            <w:noProof/>
          </w:rPr>
          <w:t>14</w:t>
        </w:r>
        <w:r w:rsidRPr="00927137">
          <w:rPr>
            <w:b/>
            <w:noProof/>
          </w:rPr>
          <w:fldChar w:fldCharType="end"/>
        </w:r>
      </w:p>
    </w:sdtContent>
  </w:sdt>
  <w:p w14:paraId="5DFB43C4" w14:textId="77777777" w:rsidR="00927137" w:rsidRDefault="009271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DFB24" w14:textId="77777777" w:rsidR="009C1BC9" w:rsidRDefault="009C1BC9" w:rsidP="00A32DC2">
      <w:pPr>
        <w:spacing w:after="0" w:line="240" w:lineRule="auto"/>
      </w:pPr>
      <w:r>
        <w:separator/>
      </w:r>
    </w:p>
  </w:footnote>
  <w:footnote w:type="continuationSeparator" w:id="0">
    <w:p w14:paraId="5EDF8928" w14:textId="77777777" w:rsidR="009C1BC9" w:rsidRDefault="009C1BC9" w:rsidP="00A3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C95CF" w14:textId="77777777" w:rsidR="00747698" w:rsidRDefault="00747698">
    <w:pPr>
      <w:pStyle w:val="Nagwek"/>
      <w:jc w:val="center"/>
    </w:pPr>
  </w:p>
  <w:p w14:paraId="17EBF0FB" w14:textId="77777777" w:rsidR="00747698" w:rsidRDefault="007476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070"/>
    <w:multiLevelType w:val="hybridMultilevel"/>
    <w:tmpl w:val="F9FC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6351"/>
    <w:multiLevelType w:val="hybridMultilevel"/>
    <w:tmpl w:val="00B8DF0A"/>
    <w:lvl w:ilvl="0" w:tplc="31249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686C"/>
    <w:multiLevelType w:val="hybridMultilevel"/>
    <w:tmpl w:val="7E90E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3DBA"/>
    <w:multiLevelType w:val="hybridMultilevel"/>
    <w:tmpl w:val="B628D2AA"/>
    <w:lvl w:ilvl="0" w:tplc="D3D2A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C7BE6"/>
    <w:multiLevelType w:val="hybridMultilevel"/>
    <w:tmpl w:val="0346F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76012"/>
    <w:multiLevelType w:val="hybridMultilevel"/>
    <w:tmpl w:val="C4A0D3CE"/>
    <w:lvl w:ilvl="0" w:tplc="0D5E0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11BE0"/>
    <w:multiLevelType w:val="hybridMultilevel"/>
    <w:tmpl w:val="7E90E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7714E"/>
    <w:multiLevelType w:val="hybridMultilevel"/>
    <w:tmpl w:val="1A00B93A"/>
    <w:lvl w:ilvl="0" w:tplc="80D4EBA2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E2C3644"/>
    <w:multiLevelType w:val="hybridMultilevel"/>
    <w:tmpl w:val="28FA7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BE"/>
    <w:rsid w:val="000056E0"/>
    <w:rsid w:val="000131F8"/>
    <w:rsid w:val="00017643"/>
    <w:rsid w:val="00017B6A"/>
    <w:rsid w:val="000205E7"/>
    <w:rsid w:val="00022EE5"/>
    <w:rsid w:val="00024138"/>
    <w:rsid w:val="000345B7"/>
    <w:rsid w:val="00040A3A"/>
    <w:rsid w:val="00043C25"/>
    <w:rsid w:val="00045339"/>
    <w:rsid w:val="00046987"/>
    <w:rsid w:val="0005142D"/>
    <w:rsid w:val="00051D72"/>
    <w:rsid w:val="00066B09"/>
    <w:rsid w:val="0007303D"/>
    <w:rsid w:val="000745E2"/>
    <w:rsid w:val="00077F2B"/>
    <w:rsid w:val="000854B4"/>
    <w:rsid w:val="000930FC"/>
    <w:rsid w:val="0009523F"/>
    <w:rsid w:val="000B610C"/>
    <w:rsid w:val="000C78BD"/>
    <w:rsid w:val="000C7E29"/>
    <w:rsid w:val="000E17BF"/>
    <w:rsid w:val="000E31FB"/>
    <w:rsid w:val="000E7B79"/>
    <w:rsid w:val="000F24A7"/>
    <w:rsid w:val="000F35C6"/>
    <w:rsid w:val="00101DA0"/>
    <w:rsid w:val="00104743"/>
    <w:rsid w:val="001055BE"/>
    <w:rsid w:val="00112BA1"/>
    <w:rsid w:val="0012471D"/>
    <w:rsid w:val="00124C17"/>
    <w:rsid w:val="00124EC2"/>
    <w:rsid w:val="00147C6E"/>
    <w:rsid w:val="00151396"/>
    <w:rsid w:val="001557E9"/>
    <w:rsid w:val="001614CE"/>
    <w:rsid w:val="00163A32"/>
    <w:rsid w:val="00173133"/>
    <w:rsid w:val="00173FD7"/>
    <w:rsid w:val="00176CFD"/>
    <w:rsid w:val="00191A12"/>
    <w:rsid w:val="00192187"/>
    <w:rsid w:val="00195B17"/>
    <w:rsid w:val="001968F1"/>
    <w:rsid w:val="00197310"/>
    <w:rsid w:val="001A3499"/>
    <w:rsid w:val="001B1DC5"/>
    <w:rsid w:val="001B3BE1"/>
    <w:rsid w:val="001B64C2"/>
    <w:rsid w:val="001C2C8D"/>
    <w:rsid w:val="001C31E2"/>
    <w:rsid w:val="001C7C99"/>
    <w:rsid w:val="001D3466"/>
    <w:rsid w:val="001D4F15"/>
    <w:rsid w:val="001D74F7"/>
    <w:rsid w:val="001D7FFB"/>
    <w:rsid w:val="001E226C"/>
    <w:rsid w:val="001E2E6D"/>
    <w:rsid w:val="001F1993"/>
    <w:rsid w:val="001F2E9C"/>
    <w:rsid w:val="001F3553"/>
    <w:rsid w:val="001F5F2B"/>
    <w:rsid w:val="00201F1B"/>
    <w:rsid w:val="00216ACB"/>
    <w:rsid w:val="002212C9"/>
    <w:rsid w:val="00222743"/>
    <w:rsid w:val="002230D8"/>
    <w:rsid w:val="002309A3"/>
    <w:rsid w:val="00232CA0"/>
    <w:rsid w:val="00234F3A"/>
    <w:rsid w:val="002363AA"/>
    <w:rsid w:val="00236BC4"/>
    <w:rsid w:val="00236D7A"/>
    <w:rsid w:val="00251F5D"/>
    <w:rsid w:val="002571CB"/>
    <w:rsid w:val="00260A9A"/>
    <w:rsid w:val="00260DAD"/>
    <w:rsid w:val="00261429"/>
    <w:rsid w:val="00261C0D"/>
    <w:rsid w:val="00261E29"/>
    <w:rsid w:val="00265D78"/>
    <w:rsid w:val="0027035E"/>
    <w:rsid w:val="00270520"/>
    <w:rsid w:val="002775F1"/>
    <w:rsid w:val="0028101C"/>
    <w:rsid w:val="00285007"/>
    <w:rsid w:val="00285225"/>
    <w:rsid w:val="00292E22"/>
    <w:rsid w:val="00293025"/>
    <w:rsid w:val="0029426C"/>
    <w:rsid w:val="00296D99"/>
    <w:rsid w:val="002A2C4E"/>
    <w:rsid w:val="002A5747"/>
    <w:rsid w:val="002B22B4"/>
    <w:rsid w:val="002B2D0F"/>
    <w:rsid w:val="002C2C15"/>
    <w:rsid w:val="002C6845"/>
    <w:rsid w:val="002C7637"/>
    <w:rsid w:val="002C7F19"/>
    <w:rsid w:val="002C7FCC"/>
    <w:rsid w:val="002D2B75"/>
    <w:rsid w:val="002D7115"/>
    <w:rsid w:val="002E3729"/>
    <w:rsid w:val="002E69C2"/>
    <w:rsid w:val="002F732D"/>
    <w:rsid w:val="002F7EEE"/>
    <w:rsid w:val="00302430"/>
    <w:rsid w:val="00320F17"/>
    <w:rsid w:val="003234BD"/>
    <w:rsid w:val="0032521B"/>
    <w:rsid w:val="003257E7"/>
    <w:rsid w:val="00334A2B"/>
    <w:rsid w:val="00342041"/>
    <w:rsid w:val="003432A0"/>
    <w:rsid w:val="00343482"/>
    <w:rsid w:val="003501E5"/>
    <w:rsid w:val="00355295"/>
    <w:rsid w:val="00356DBD"/>
    <w:rsid w:val="0036453A"/>
    <w:rsid w:val="00365C79"/>
    <w:rsid w:val="003742E1"/>
    <w:rsid w:val="0037622C"/>
    <w:rsid w:val="00376FC3"/>
    <w:rsid w:val="0038054F"/>
    <w:rsid w:val="00382594"/>
    <w:rsid w:val="00383FCA"/>
    <w:rsid w:val="003852FC"/>
    <w:rsid w:val="00393380"/>
    <w:rsid w:val="00396436"/>
    <w:rsid w:val="003B0EFE"/>
    <w:rsid w:val="003B1BBE"/>
    <w:rsid w:val="003B4C8B"/>
    <w:rsid w:val="003B590B"/>
    <w:rsid w:val="003B655B"/>
    <w:rsid w:val="003C0778"/>
    <w:rsid w:val="003C0F4F"/>
    <w:rsid w:val="003C2DE6"/>
    <w:rsid w:val="003C3602"/>
    <w:rsid w:val="003C3B30"/>
    <w:rsid w:val="003D18E7"/>
    <w:rsid w:val="003D1AC1"/>
    <w:rsid w:val="003D1AED"/>
    <w:rsid w:val="003E0331"/>
    <w:rsid w:val="003E63A9"/>
    <w:rsid w:val="003F2023"/>
    <w:rsid w:val="003F2E08"/>
    <w:rsid w:val="003F370F"/>
    <w:rsid w:val="003F45C1"/>
    <w:rsid w:val="003F6E77"/>
    <w:rsid w:val="004000DE"/>
    <w:rsid w:val="00402CD1"/>
    <w:rsid w:val="00402E59"/>
    <w:rsid w:val="00410DAD"/>
    <w:rsid w:val="0041216D"/>
    <w:rsid w:val="004134BE"/>
    <w:rsid w:val="004142CA"/>
    <w:rsid w:val="0041561B"/>
    <w:rsid w:val="00416DBA"/>
    <w:rsid w:val="00420455"/>
    <w:rsid w:val="0042183D"/>
    <w:rsid w:val="00421E46"/>
    <w:rsid w:val="004224CF"/>
    <w:rsid w:val="00423089"/>
    <w:rsid w:val="004237A4"/>
    <w:rsid w:val="004279F9"/>
    <w:rsid w:val="00430DE9"/>
    <w:rsid w:val="00432A3B"/>
    <w:rsid w:val="00435459"/>
    <w:rsid w:val="00437640"/>
    <w:rsid w:val="00442DA2"/>
    <w:rsid w:val="0045031B"/>
    <w:rsid w:val="00464B5D"/>
    <w:rsid w:val="0046737E"/>
    <w:rsid w:val="00467A47"/>
    <w:rsid w:val="0047003B"/>
    <w:rsid w:val="00471801"/>
    <w:rsid w:val="00472587"/>
    <w:rsid w:val="00472A11"/>
    <w:rsid w:val="004746EA"/>
    <w:rsid w:val="004827EE"/>
    <w:rsid w:val="004830BD"/>
    <w:rsid w:val="00483EED"/>
    <w:rsid w:val="004A2D95"/>
    <w:rsid w:val="004A5DB5"/>
    <w:rsid w:val="004A636B"/>
    <w:rsid w:val="004B2877"/>
    <w:rsid w:val="004B46A9"/>
    <w:rsid w:val="004C4259"/>
    <w:rsid w:val="004C497F"/>
    <w:rsid w:val="004C4FF4"/>
    <w:rsid w:val="004D2199"/>
    <w:rsid w:val="004F4A2E"/>
    <w:rsid w:val="004F4DD6"/>
    <w:rsid w:val="0050185D"/>
    <w:rsid w:val="00505ED0"/>
    <w:rsid w:val="00506724"/>
    <w:rsid w:val="00507658"/>
    <w:rsid w:val="00513FE5"/>
    <w:rsid w:val="00515182"/>
    <w:rsid w:val="00524151"/>
    <w:rsid w:val="00526DD8"/>
    <w:rsid w:val="005273CB"/>
    <w:rsid w:val="00536A3F"/>
    <w:rsid w:val="0053788C"/>
    <w:rsid w:val="005652E1"/>
    <w:rsid w:val="00577E2B"/>
    <w:rsid w:val="00585329"/>
    <w:rsid w:val="00586169"/>
    <w:rsid w:val="00586B65"/>
    <w:rsid w:val="00592C81"/>
    <w:rsid w:val="005945E9"/>
    <w:rsid w:val="005A3569"/>
    <w:rsid w:val="005A4BDE"/>
    <w:rsid w:val="005A4CC9"/>
    <w:rsid w:val="005A6FCB"/>
    <w:rsid w:val="005B1E64"/>
    <w:rsid w:val="005B3613"/>
    <w:rsid w:val="005B38FF"/>
    <w:rsid w:val="005B52BE"/>
    <w:rsid w:val="005B605A"/>
    <w:rsid w:val="005C6729"/>
    <w:rsid w:val="005C7CB9"/>
    <w:rsid w:val="005D0362"/>
    <w:rsid w:val="005D3F94"/>
    <w:rsid w:val="005D471C"/>
    <w:rsid w:val="005D7091"/>
    <w:rsid w:val="005D781F"/>
    <w:rsid w:val="005E03B6"/>
    <w:rsid w:val="005E068A"/>
    <w:rsid w:val="005E1E56"/>
    <w:rsid w:val="005E6A55"/>
    <w:rsid w:val="005F38C4"/>
    <w:rsid w:val="005F6079"/>
    <w:rsid w:val="005F6E5A"/>
    <w:rsid w:val="0060273F"/>
    <w:rsid w:val="006127E0"/>
    <w:rsid w:val="00613A80"/>
    <w:rsid w:val="006153FF"/>
    <w:rsid w:val="006177C4"/>
    <w:rsid w:val="006212DC"/>
    <w:rsid w:val="006248BB"/>
    <w:rsid w:val="00633220"/>
    <w:rsid w:val="00633CD8"/>
    <w:rsid w:val="006407E0"/>
    <w:rsid w:val="006448F6"/>
    <w:rsid w:val="00656F45"/>
    <w:rsid w:val="00666FD9"/>
    <w:rsid w:val="0067146F"/>
    <w:rsid w:val="006743A0"/>
    <w:rsid w:val="00681CCD"/>
    <w:rsid w:val="0068463E"/>
    <w:rsid w:val="006848A5"/>
    <w:rsid w:val="006868E1"/>
    <w:rsid w:val="00690549"/>
    <w:rsid w:val="0069191E"/>
    <w:rsid w:val="00694821"/>
    <w:rsid w:val="00695C1E"/>
    <w:rsid w:val="00696453"/>
    <w:rsid w:val="006A2483"/>
    <w:rsid w:val="006A3F9C"/>
    <w:rsid w:val="006A4164"/>
    <w:rsid w:val="006B3719"/>
    <w:rsid w:val="006B568C"/>
    <w:rsid w:val="006C448E"/>
    <w:rsid w:val="006D6619"/>
    <w:rsid w:val="006E1F7B"/>
    <w:rsid w:val="006E4663"/>
    <w:rsid w:val="006E56D8"/>
    <w:rsid w:val="006E7EED"/>
    <w:rsid w:val="006F628A"/>
    <w:rsid w:val="006F62D9"/>
    <w:rsid w:val="006F6E04"/>
    <w:rsid w:val="006F7C0B"/>
    <w:rsid w:val="00702DB8"/>
    <w:rsid w:val="00707704"/>
    <w:rsid w:val="007104A6"/>
    <w:rsid w:val="0071184F"/>
    <w:rsid w:val="0071220A"/>
    <w:rsid w:val="00716C5B"/>
    <w:rsid w:val="007212B2"/>
    <w:rsid w:val="00727576"/>
    <w:rsid w:val="00730863"/>
    <w:rsid w:val="00732112"/>
    <w:rsid w:val="00737C48"/>
    <w:rsid w:val="007474DE"/>
    <w:rsid w:val="00747698"/>
    <w:rsid w:val="00750B29"/>
    <w:rsid w:val="00751BB4"/>
    <w:rsid w:val="00751D5B"/>
    <w:rsid w:val="00753D35"/>
    <w:rsid w:val="00761540"/>
    <w:rsid w:val="007713D4"/>
    <w:rsid w:val="007727A3"/>
    <w:rsid w:val="00782EB8"/>
    <w:rsid w:val="007944B1"/>
    <w:rsid w:val="00796ADC"/>
    <w:rsid w:val="00797319"/>
    <w:rsid w:val="007A0BB4"/>
    <w:rsid w:val="007A1E9E"/>
    <w:rsid w:val="007A57B7"/>
    <w:rsid w:val="007A629E"/>
    <w:rsid w:val="007A70AE"/>
    <w:rsid w:val="007B0506"/>
    <w:rsid w:val="007B3457"/>
    <w:rsid w:val="007B707C"/>
    <w:rsid w:val="007B7729"/>
    <w:rsid w:val="007C2BDF"/>
    <w:rsid w:val="007C6051"/>
    <w:rsid w:val="007D3F19"/>
    <w:rsid w:val="007D59E6"/>
    <w:rsid w:val="007E1609"/>
    <w:rsid w:val="007E3856"/>
    <w:rsid w:val="007E39DE"/>
    <w:rsid w:val="007E4446"/>
    <w:rsid w:val="007E48B2"/>
    <w:rsid w:val="007E50C1"/>
    <w:rsid w:val="007E7ADB"/>
    <w:rsid w:val="007F1547"/>
    <w:rsid w:val="007F1813"/>
    <w:rsid w:val="007F36F8"/>
    <w:rsid w:val="007F48A4"/>
    <w:rsid w:val="007F62BC"/>
    <w:rsid w:val="008008CF"/>
    <w:rsid w:val="00802A59"/>
    <w:rsid w:val="00802E8B"/>
    <w:rsid w:val="00813A9B"/>
    <w:rsid w:val="008146DD"/>
    <w:rsid w:val="008175AB"/>
    <w:rsid w:val="00824279"/>
    <w:rsid w:val="00825318"/>
    <w:rsid w:val="008327D4"/>
    <w:rsid w:val="00832B2B"/>
    <w:rsid w:val="008365CE"/>
    <w:rsid w:val="008372A3"/>
    <w:rsid w:val="00842265"/>
    <w:rsid w:val="00844234"/>
    <w:rsid w:val="00844ADA"/>
    <w:rsid w:val="00845E85"/>
    <w:rsid w:val="00850A7E"/>
    <w:rsid w:val="0085326E"/>
    <w:rsid w:val="00853D32"/>
    <w:rsid w:val="0085624D"/>
    <w:rsid w:val="00857F02"/>
    <w:rsid w:val="008645B0"/>
    <w:rsid w:val="00865C83"/>
    <w:rsid w:val="00882AD1"/>
    <w:rsid w:val="00882B66"/>
    <w:rsid w:val="00883A84"/>
    <w:rsid w:val="00884496"/>
    <w:rsid w:val="008936EF"/>
    <w:rsid w:val="008A0C97"/>
    <w:rsid w:val="008A0DB7"/>
    <w:rsid w:val="008A32C0"/>
    <w:rsid w:val="008A45A0"/>
    <w:rsid w:val="008A4B5E"/>
    <w:rsid w:val="008B00CC"/>
    <w:rsid w:val="008B271C"/>
    <w:rsid w:val="008B7AAC"/>
    <w:rsid w:val="008C3E0F"/>
    <w:rsid w:val="008D0421"/>
    <w:rsid w:val="008D333F"/>
    <w:rsid w:val="008D4567"/>
    <w:rsid w:val="008D460C"/>
    <w:rsid w:val="008D5BD4"/>
    <w:rsid w:val="008F23F3"/>
    <w:rsid w:val="008F2CA7"/>
    <w:rsid w:val="008F4304"/>
    <w:rsid w:val="008F4DCB"/>
    <w:rsid w:val="008F505F"/>
    <w:rsid w:val="008F5176"/>
    <w:rsid w:val="008F56E7"/>
    <w:rsid w:val="008F5ED9"/>
    <w:rsid w:val="008F77A6"/>
    <w:rsid w:val="00906355"/>
    <w:rsid w:val="009077FD"/>
    <w:rsid w:val="00920520"/>
    <w:rsid w:val="00924EE7"/>
    <w:rsid w:val="00927137"/>
    <w:rsid w:val="00931BF7"/>
    <w:rsid w:val="00933019"/>
    <w:rsid w:val="0093392E"/>
    <w:rsid w:val="009354DE"/>
    <w:rsid w:val="00946C3B"/>
    <w:rsid w:val="00953F5E"/>
    <w:rsid w:val="00955159"/>
    <w:rsid w:val="00957C62"/>
    <w:rsid w:val="009603B0"/>
    <w:rsid w:val="0096213B"/>
    <w:rsid w:val="00967579"/>
    <w:rsid w:val="00967DDA"/>
    <w:rsid w:val="0097206A"/>
    <w:rsid w:val="0097217F"/>
    <w:rsid w:val="009722B8"/>
    <w:rsid w:val="009737E7"/>
    <w:rsid w:val="00974345"/>
    <w:rsid w:val="00984352"/>
    <w:rsid w:val="00990BB3"/>
    <w:rsid w:val="00991AB2"/>
    <w:rsid w:val="009A026D"/>
    <w:rsid w:val="009A17ED"/>
    <w:rsid w:val="009A3BCC"/>
    <w:rsid w:val="009A3BFD"/>
    <w:rsid w:val="009B48CF"/>
    <w:rsid w:val="009B70BA"/>
    <w:rsid w:val="009C1691"/>
    <w:rsid w:val="009C1BC9"/>
    <w:rsid w:val="009C3E63"/>
    <w:rsid w:val="009C50D9"/>
    <w:rsid w:val="009D242B"/>
    <w:rsid w:val="009D3AE9"/>
    <w:rsid w:val="009D725E"/>
    <w:rsid w:val="009E17E7"/>
    <w:rsid w:val="009E6B68"/>
    <w:rsid w:val="009E7E56"/>
    <w:rsid w:val="00A151BC"/>
    <w:rsid w:val="00A15E8C"/>
    <w:rsid w:val="00A163BE"/>
    <w:rsid w:val="00A17E26"/>
    <w:rsid w:val="00A2350D"/>
    <w:rsid w:val="00A316CD"/>
    <w:rsid w:val="00A32DC2"/>
    <w:rsid w:val="00A36C48"/>
    <w:rsid w:val="00A4067F"/>
    <w:rsid w:val="00A43EAF"/>
    <w:rsid w:val="00A47850"/>
    <w:rsid w:val="00A5316F"/>
    <w:rsid w:val="00A57FA3"/>
    <w:rsid w:val="00A64A46"/>
    <w:rsid w:val="00A666D2"/>
    <w:rsid w:val="00A668ED"/>
    <w:rsid w:val="00A730BB"/>
    <w:rsid w:val="00A73482"/>
    <w:rsid w:val="00A82A84"/>
    <w:rsid w:val="00A91108"/>
    <w:rsid w:val="00A9227C"/>
    <w:rsid w:val="00A95D98"/>
    <w:rsid w:val="00A96847"/>
    <w:rsid w:val="00AA215C"/>
    <w:rsid w:val="00AA232F"/>
    <w:rsid w:val="00AA4375"/>
    <w:rsid w:val="00AA679E"/>
    <w:rsid w:val="00AA7E04"/>
    <w:rsid w:val="00AB2073"/>
    <w:rsid w:val="00AB3534"/>
    <w:rsid w:val="00AB39AB"/>
    <w:rsid w:val="00AB3C27"/>
    <w:rsid w:val="00AB6B94"/>
    <w:rsid w:val="00AB7813"/>
    <w:rsid w:val="00AC7D58"/>
    <w:rsid w:val="00AD3C91"/>
    <w:rsid w:val="00AD5719"/>
    <w:rsid w:val="00AD68BA"/>
    <w:rsid w:val="00AE321A"/>
    <w:rsid w:val="00AE3F26"/>
    <w:rsid w:val="00AE6520"/>
    <w:rsid w:val="00AE7863"/>
    <w:rsid w:val="00AF0C58"/>
    <w:rsid w:val="00AF0CFE"/>
    <w:rsid w:val="00B006DC"/>
    <w:rsid w:val="00B26069"/>
    <w:rsid w:val="00B267D9"/>
    <w:rsid w:val="00B44604"/>
    <w:rsid w:val="00B461F5"/>
    <w:rsid w:val="00B51C30"/>
    <w:rsid w:val="00B52D25"/>
    <w:rsid w:val="00B53866"/>
    <w:rsid w:val="00B744A4"/>
    <w:rsid w:val="00B76A39"/>
    <w:rsid w:val="00B77EFA"/>
    <w:rsid w:val="00B83F82"/>
    <w:rsid w:val="00B86AAB"/>
    <w:rsid w:val="00B87C2A"/>
    <w:rsid w:val="00B93F99"/>
    <w:rsid w:val="00B973A1"/>
    <w:rsid w:val="00BA33D9"/>
    <w:rsid w:val="00BA343A"/>
    <w:rsid w:val="00BB22B4"/>
    <w:rsid w:val="00BB5F83"/>
    <w:rsid w:val="00BD3196"/>
    <w:rsid w:val="00BD59A6"/>
    <w:rsid w:val="00BD5B6E"/>
    <w:rsid w:val="00BE2A0A"/>
    <w:rsid w:val="00BE4A77"/>
    <w:rsid w:val="00BE55A7"/>
    <w:rsid w:val="00BE7121"/>
    <w:rsid w:val="00BF257D"/>
    <w:rsid w:val="00BF434A"/>
    <w:rsid w:val="00BF43A4"/>
    <w:rsid w:val="00C0129D"/>
    <w:rsid w:val="00C04102"/>
    <w:rsid w:val="00C05E7E"/>
    <w:rsid w:val="00C06B37"/>
    <w:rsid w:val="00C136E1"/>
    <w:rsid w:val="00C15A58"/>
    <w:rsid w:val="00C25800"/>
    <w:rsid w:val="00C30641"/>
    <w:rsid w:val="00C31FDC"/>
    <w:rsid w:val="00C34A65"/>
    <w:rsid w:val="00C34C25"/>
    <w:rsid w:val="00C416F6"/>
    <w:rsid w:val="00C44B68"/>
    <w:rsid w:val="00C50AC4"/>
    <w:rsid w:val="00C56417"/>
    <w:rsid w:val="00C662F2"/>
    <w:rsid w:val="00C665E5"/>
    <w:rsid w:val="00C7189C"/>
    <w:rsid w:val="00C73B29"/>
    <w:rsid w:val="00C814D0"/>
    <w:rsid w:val="00C815D2"/>
    <w:rsid w:val="00C95124"/>
    <w:rsid w:val="00CA3490"/>
    <w:rsid w:val="00CA3B62"/>
    <w:rsid w:val="00CA6664"/>
    <w:rsid w:val="00CA7D10"/>
    <w:rsid w:val="00CC0B3B"/>
    <w:rsid w:val="00CC0E1A"/>
    <w:rsid w:val="00CC10FC"/>
    <w:rsid w:val="00CC1E44"/>
    <w:rsid w:val="00CC57A6"/>
    <w:rsid w:val="00CD06FC"/>
    <w:rsid w:val="00CD421A"/>
    <w:rsid w:val="00CD4998"/>
    <w:rsid w:val="00CD6967"/>
    <w:rsid w:val="00CD6A8E"/>
    <w:rsid w:val="00D3396E"/>
    <w:rsid w:val="00D42C90"/>
    <w:rsid w:val="00D43A75"/>
    <w:rsid w:val="00D506D3"/>
    <w:rsid w:val="00D5440D"/>
    <w:rsid w:val="00D55A6A"/>
    <w:rsid w:val="00D63F6F"/>
    <w:rsid w:val="00D64B8B"/>
    <w:rsid w:val="00D64E17"/>
    <w:rsid w:val="00D652CD"/>
    <w:rsid w:val="00D71567"/>
    <w:rsid w:val="00D82600"/>
    <w:rsid w:val="00D87EB6"/>
    <w:rsid w:val="00D90738"/>
    <w:rsid w:val="00D90B07"/>
    <w:rsid w:val="00D96F17"/>
    <w:rsid w:val="00DA6B15"/>
    <w:rsid w:val="00DA6FB2"/>
    <w:rsid w:val="00DA73AC"/>
    <w:rsid w:val="00DB72A0"/>
    <w:rsid w:val="00DC3EE9"/>
    <w:rsid w:val="00DE0118"/>
    <w:rsid w:val="00DF0892"/>
    <w:rsid w:val="00DF3DAD"/>
    <w:rsid w:val="00DF4562"/>
    <w:rsid w:val="00DF4AF8"/>
    <w:rsid w:val="00DF71C6"/>
    <w:rsid w:val="00E063CB"/>
    <w:rsid w:val="00E0751B"/>
    <w:rsid w:val="00E114D1"/>
    <w:rsid w:val="00E1248F"/>
    <w:rsid w:val="00E15589"/>
    <w:rsid w:val="00E215D9"/>
    <w:rsid w:val="00E30EE5"/>
    <w:rsid w:val="00E32949"/>
    <w:rsid w:val="00E33593"/>
    <w:rsid w:val="00E43E79"/>
    <w:rsid w:val="00E4528A"/>
    <w:rsid w:val="00E464EB"/>
    <w:rsid w:val="00E5586E"/>
    <w:rsid w:val="00E5684A"/>
    <w:rsid w:val="00E56DC0"/>
    <w:rsid w:val="00E61E8A"/>
    <w:rsid w:val="00E62A89"/>
    <w:rsid w:val="00E67A9A"/>
    <w:rsid w:val="00E75C4A"/>
    <w:rsid w:val="00E7713C"/>
    <w:rsid w:val="00E80201"/>
    <w:rsid w:val="00E80E86"/>
    <w:rsid w:val="00E8188C"/>
    <w:rsid w:val="00E90C74"/>
    <w:rsid w:val="00E91649"/>
    <w:rsid w:val="00EA24FA"/>
    <w:rsid w:val="00EA38AD"/>
    <w:rsid w:val="00EA7AFB"/>
    <w:rsid w:val="00EB20F3"/>
    <w:rsid w:val="00EB2BCA"/>
    <w:rsid w:val="00EB5343"/>
    <w:rsid w:val="00EC0A50"/>
    <w:rsid w:val="00EC1588"/>
    <w:rsid w:val="00EC4C07"/>
    <w:rsid w:val="00EC55D4"/>
    <w:rsid w:val="00ED0785"/>
    <w:rsid w:val="00ED0DC1"/>
    <w:rsid w:val="00ED67D0"/>
    <w:rsid w:val="00ED78CD"/>
    <w:rsid w:val="00EE300F"/>
    <w:rsid w:val="00EE40E4"/>
    <w:rsid w:val="00EE7D10"/>
    <w:rsid w:val="00EF04E8"/>
    <w:rsid w:val="00EF052E"/>
    <w:rsid w:val="00F02A1B"/>
    <w:rsid w:val="00F1308A"/>
    <w:rsid w:val="00F13ECF"/>
    <w:rsid w:val="00F15A3F"/>
    <w:rsid w:val="00F31A10"/>
    <w:rsid w:val="00F32226"/>
    <w:rsid w:val="00F32FF1"/>
    <w:rsid w:val="00F349A5"/>
    <w:rsid w:val="00F37239"/>
    <w:rsid w:val="00F379FC"/>
    <w:rsid w:val="00F4173A"/>
    <w:rsid w:val="00F431A8"/>
    <w:rsid w:val="00F4565B"/>
    <w:rsid w:val="00F47A89"/>
    <w:rsid w:val="00F5086C"/>
    <w:rsid w:val="00F57CFB"/>
    <w:rsid w:val="00F6245D"/>
    <w:rsid w:val="00F62EAC"/>
    <w:rsid w:val="00F64858"/>
    <w:rsid w:val="00F658B9"/>
    <w:rsid w:val="00F66905"/>
    <w:rsid w:val="00F72222"/>
    <w:rsid w:val="00F724B3"/>
    <w:rsid w:val="00F74003"/>
    <w:rsid w:val="00F816E0"/>
    <w:rsid w:val="00F85702"/>
    <w:rsid w:val="00F92E84"/>
    <w:rsid w:val="00F94ED8"/>
    <w:rsid w:val="00F96DDB"/>
    <w:rsid w:val="00FA0081"/>
    <w:rsid w:val="00FA2A5D"/>
    <w:rsid w:val="00FC1566"/>
    <w:rsid w:val="00FC4C75"/>
    <w:rsid w:val="00FD3BEF"/>
    <w:rsid w:val="00FD73B3"/>
    <w:rsid w:val="00FF0DD7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9A4B8"/>
  <w15:docId w15:val="{86738943-F643-4A0D-B74B-EF1C1B18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5A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0E1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0E1A"/>
    <w:rPr>
      <w:rFonts w:ascii="Cambria" w:hAnsi="Cambria" w:cs="Cambria"/>
      <w:b/>
      <w:bCs/>
      <w:color w:val="365F91"/>
      <w:sz w:val="28"/>
      <w:szCs w:val="28"/>
    </w:rPr>
  </w:style>
  <w:style w:type="paragraph" w:styleId="Bezodstpw">
    <w:name w:val="No Spacing"/>
    <w:uiPriority w:val="99"/>
    <w:qFormat/>
    <w:rsid w:val="005273CB"/>
    <w:pPr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7A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E7ADB"/>
    <w:rPr>
      <w:color w:val="0000FF"/>
      <w:u w:val="single"/>
    </w:rPr>
  </w:style>
  <w:style w:type="paragraph" w:customStyle="1" w:styleId="Pa1">
    <w:name w:val="Pa1"/>
    <w:basedOn w:val="Normalny"/>
    <w:next w:val="Normalny"/>
    <w:uiPriority w:val="99"/>
    <w:rsid w:val="003C3B30"/>
    <w:pPr>
      <w:autoSpaceDE w:val="0"/>
      <w:autoSpaceDN w:val="0"/>
      <w:adjustRightInd w:val="0"/>
      <w:spacing w:after="0" w:line="214" w:lineRule="atLeast"/>
    </w:pPr>
    <w:rPr>
      <w:rFonts w:cs="Times New Roman"/>
      <w:sz w:val="24"/>
      <w:szCs w:val="24"/>
    </w:rPr>
  </w:style>
  <w:style w:type="paragraph" w:customStyle="1" w:styleId="Pa0">
    <w:name w:val="Pa0"/>
    <w:basedOn w:val="Normalny"/>
    <w:next w:val="Normalny"/>
    <w:uiPriority w:val="99"/>
    <w:rsid w:val="003C3B30"/>
    <w:pPr>
      <w:autoSpaceDE w:val="0"/>
      <w:autoSpaceDN w:val="0"/>
      <w:adjustRightInd w:val="0"/>
      <w:spacing w:after="0" w:line="214" w:lineRule="atLeast"/>
    </w:pPr>
    <w:rPr>
      <w:rFonts w:cs="Times New Roman"/>
      <w:sz w:val="24"/>
      <w:szCs w:val="24"/>
    </w:rPr>
  </w:style>
  <w:style w:type="character" w:customStyle="1" w:styleId="A7">
    <w:name w:val="A7"/>
    <w:uiPriority w:val="99"/>
    <w:rsid w:val="003C3B30"/>
    <w:rPr>
      <w:color w:val="000000"/>
      <w:sz w:val="12"/>
      <w:szCs w:val="12"/>
    </w:rPr>
  </w:style>
  <w:style w:type="character" w:customStyle="1" w:styleId="A8">
    <w:name w:val="A8"/>
    <w:uiPriority w:val="99"/>
    <w:rsid w:val="003C3B30"/>
    <w:rPr>
      <w:color w:val="000000"/>
      <w:sz w:val="11"/>
      <w:szCs w:val="11"/>
    </w:rPr>
  </w:style>
  <w:style w:type="paragraph" w:customStyle="1" w:styleId="Pa13">
    <w:name w:val="Pa13"/>
    <w:basedOn w:val="Normalny"/>
    <w:next w:val="Normalny"/>
    <w:uiPriority w:val="99"/>
    <w:rsid w:val="003C3B30"/>
    <w:pPr>
      <w:autoSpaceDE w:val="0"/>
      <w:autoSpaceDN w:val="0"/>
      <w:adjustRightInd w:val="0"/>
      <w:spacing w:after="0" w:line="192" w:lineRule="atLeast"/>
    </w:pPr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D781F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681CCD"/>
  </w:style>
  <w:style w:type="paragraph" w:styleId="Nagwek">
    <w:name w:val="header"/>
    <w:basedOn w:val="Normalny"/>
    <w:link w:val="NagwekZnak"/>
    <w:uiPriority w:val="99"/>
    <w:unhideWhenUsed/>
    <w:rsid w:val="00A3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C2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3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C2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A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A6A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A6A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4DCA-C96D-4B33-B0F9-10D38F41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5444</Words>
  <Characters>32664</Characters>
  <Application>Microsoft Office Word</Application>
  <DocSecurity>0</DocSecurity>
  <Lines>272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Bydgoszcz, dnia</vt:lpstr>
      <vt:lpstr>Bydgoszcz, dnia</vt:lpstr>
    </vt:vector>
  </TitlesOfParts>
  <Company>Hewlett-Packard Company</Company>
  <LinksUpToDate>false</LinksUpToDate>
  <CharactersWithSpaces>38032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</dc:title>
  <dc:creator>mak</dc:creator>
  <cp:lastModifiedBy>LUDMILA</cp:lastModifiedBy>
  <cp:revision>4</cp:revision>
  <cp:lastPrinted>2016-01-15T12:01:00Z</cp:lastPrinted>
  <dcterms:created xsi:type="dcterms:W3CDTF">2016-01-15T11:59:00Z</dcterms:created>
  <dcterms:modified xsi:type="dcterms:W3CDTF">2016-01-15T12:10:00Z</dcterms:modified>
</cp:coreProperties>
</file>